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22F511" w14:textId="77777777" w:rsidR="007F3012" w:rsidRDefault="007F3012">
      <w:pPr>
        <w:rPr>
          <w:lang w:val="en-US"/>
        </w:rPr>
      </w:pPr>
    </w:p>
    <w:p w14:paraId="1C204E4A" w14:textId="77777777" w:rsidR="00496C0E" w:rsidRPr="00FF2308" w:rsidRDefault="00496C0E" w:rsidP="00496C0E">
      <w:pPr>
        <w:pStyle w:val="Header"/>
        <w:tabs>
          <w:tab w:val="right" w:pos="9639"/>
        </w:tabs>
        <w:jc w:val="both"/>
        <w:rPr>
          <w:noProof w:val="0"/>
          <w:sz w:val="24"/>
          <w:szCs w:val="24"/>
          <w:lang w:val="sv-SE"/>
        </w:rPr>
      </w:pPr>
      <w:r w:rsidRPr="00FF2308">
        <w:rPr>
          <w:noProof w:val="0"/>
          <w:sz w:val="24"/>
          <w:szCs w:val="24"/>
          <w:lang w:val="sv-SE"/>
        </w:rPr>
        <w:t xml:space="preserve">3GPP TSG-RAN </w:t>
      </w:r>
      <w:r w:rsidR="00AE5DF1">
        <w:rPr>
          <w:noProof w:val="0"/>
          <w:sz w:val="24"/>
          <w:szCs w:val="24"/>
          <w:lang w:val="sv-SE"/>
        </w:rPr>
        <w:t xml:space="preserve">WG1 Meeting </w:t>
      </w:r>
      <w:r>
        <w:rPr>
          <w:noProof w:val="0"/>
          <w:sz w:val="24"/>
          <w:szCs w:val="24"/>
          <w:lang w:val="sv-SE"/>
        </w:rPr>
        <w:t>80-BIS</w:t>
      </w:r>
      <w:r>
        <w:rPr>
          <w:noProof w:val="0"/>
          <w:sz w:val="24"/>
          <w:szCs w:val="24"/>
          <w:lang w:val="sv-SE"/>
        </w:rPr>
        <w:tab/>
        <w:t>R1-15</w:t>
      </w:r>
      <w:r w:rsidR="00B375F7">
        <w:rPr>
          <w:noProof w:val="0"/>
          <w:sz w:val="24"/>
          <w:szCs w:val="24"/>
          <w:lang w:val="sv-SE"/>
        </w:rPr>
        <w:t>1473</w:t>
      </w:r>
    </w:p>
    <w:p w14:paraId="1E6840CE" w14:textId="097B54F8" w:rsidR="00496C0E" w:rsidRPr="00D5395C" w:rsidRDefault="00496C0E" w:rsidP="00F85F48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Belgrade, Apr. 20</w:t>
      </w:r>
      <w:r w:rsidRPr="00496C0E">
        <w:rPr>
          <w:rFonts w:cs="Arial"/>
          <w:bCs/>
          <w:sz w:val="22"/>
          <w:vertAlign w:val="superscript"/>
        </w:rPr>
        <w:t>th</w:t>
      </w:r>
      <w:r w:rsidR="00AE5DF1">
        <w:rPr>
          <w:rFonts w:cs="Arial"/>
          <w:bCs/>
          <w:sz w:val="22"/>
          <w:vertAlign w:val="superscript"/>
        </w:rPr>
        <w:t xml:space="preserve"> </w:t>
      </w:r>
      <w:r w:rsidR="00AE5DF1">
        <w:rPr>
          <w:rFonts w:cs="Arial"/>
          <w:bCs/>
          <w:sz w:val="22"/>
        </w:rPr>
        <w:t xml:space="preserve">- </w:t>
      </w:r>
      <w:r>
        <w:rPr>
          <w:rFonts w:cs="Arial"/>
          <w:bCs/>
          <w:sz w:val="22"/>
        </w:rPr>
        <w:t>24</w:t>
      </w:r>
      <w:r w:rsidRPr="00496C0E"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2015</w:t>
      </w:r>
    </w:p>
    <w:p w14:paraId="0B36FBC5" w14:textId="77777777" w:rsidR="00496C0E" w:rsidRDefault="00496C0E" w:rsidP="00496C0E">
      <w:pPr>
        <w:pStyle w:val="Footer"/>
        <w:jc w:val="both"/>
        <w:rPr>
          <w:noProof w:val="0"/>
        </w:rPr>
      </w:pPr>
    </w:p>
    <w:p w14:paraId="57656532" w14:textId="41C4208E" w:rsidR="00496C0E" w:rsidRDefault="00496C0E" w:rsidP="00496C0E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4720B9" w:rsidRPr="004720B9">
        <w:rPr>
          <w:rFonts w:ascii="Arial" w:hAnsi="Arial"/>
          <w:sz w:val="24"/>
          <w:lang w:val="en-US"/>
        </w:rPr>
        <w:t>7.2.1.3</w:t>
      </w:r>
      <w:r w:rsidR="004720B9">
        <w:rPr>
          <w:rFonts w:ascii="Arial" w:hAnsi="Arial"/>
          <w:sz w:val="24"/>
          <w:lang w:val="en-US"/>
        </w:rPr>
        <w:t xml:space="preserve"> </w:t>
      </w:r>
      <w:r w:rsidR="004720B9" w:rsidRPr="004720B9">
        <w:rPr>
          <w:rFonts w:ascii="Arial" w:hAnsi="Arial"/>
          <w:sz w:val="24"/>
          <w:lang w:val="en-US"/>
        </w:rPr>
        <w:t>PUSCH</w:t>
      </w:r>
    </w:p>
    <w:p w14:paraId="67E80495" w14:textId="77777777" w:rsidR="00496C0E" w:rsidRDefault="00496C0E" w:rsidP="00496C0E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Sierra Wireless</w:t>
      </w:r>
    </w:p>
    <w:p w14:paraId="4B04A4AA" w14:textId="77777777" w:rsidR="00496C0E" w:rsidRPr="00F60377" w:rsidRDefault="00496C0E" w:rsidP="00AE5DF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3B50FC" w:rsidRPr="003B50FC">
        <w:rPr>
          <w:rFonts w:ascii="Arial" w:hAnsi="Arial"/>
          <w:sz w:val="24"/>
          <w:lang w:val="en-US"/>
        </w:rPr>
        <w:t>PAPR Reduction and Power Savings for Sub-PRB PUSCH Transmission Technique</w:t>
      </w:r>
    </w:p>
    <w:p w14:paraId="0C2DF41D" w14:textId="77777777" w:rsidR="00496C0E" w:rsidRDefault="00496C0E" w:rsidP="00496C0E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14:paraId="59FAB4A8" w14:textId="77777777" w:rsidR="001F1B83" w:rsidRPr="001F1B83" w:rsidRDefault="00496C0E" w:rsidP="009A7399">
      <w:pPr>
        <w:pStyle w:val="Heading1"/>
        <w:jc w:val="both"/>
        <w:rPr>
          <w:lang w:val="en-US"/>
        </w:rPr>
      </w:pPr>
      <w:r w:rsidRPr="001F1B83">
        <w:rPr>
          <w:lang w:val="en-US"/>
        </w:rPr>
        <w:t>Introduction</w:t>
      </w:r>
    </w:p>
    <w:p w14:paraId="01F16CBF" w14:textId="77777777" w:rsidR="00496C0E" w:rsidRDefault="00002B45" w:rsidP="00002B45">
      <w:pPr>
        <w:jc w:val="both"/>
        <w:rPr>
          <w:lang w:val="en-US"/>
        </w:rPr>
      </w:pPr>
      <w:r>
        <w:rPr>
          <w:lang w:val="en-US"/>
        </w:rPr>
        <w:t>The effect</w:t>
      </w:r>
      <w:r w:rsidR="00780F55">
        <w:rPr>
          <w:lang w:val="en-US"/>
        </w:rPr>
        <w:t>iveness</w:t>
      </w:r>
      <w:r>
        <w:rPr>
          <w:lang w:val="en-US"/>
        </w:rPr>
        <w:t xml:space="preserve"> of </w:t>
      </w:r>
      <w:r w:rsidR="00FD3137">
        <w:rPr>
          <w:lang w:val="en-US"/>
        </w:rPr>
        <w:t>s</w:t>
      </w:r>
      <w:r>
        <w:rPr>
          <w:lang w:val="en-US"/>
        </w:rPr>
        <w:t xml:space="preserve">ub-PRB </w:t>
      </w:r>
      <w:r w:rsidR="00780F55">
        <w:rPr>
          <w:lang w:val="en-US"/>
        </w:rPr>
        <w:t xml:space="preserve">PUSCH </w:t>
      </w:r>
      <w:r>
        <w:rPr>
          <w:lang w:val="en-US"/>
        </w:rPr>
        <w:t xml:space="preserve">transmission has been </w:t>
      </w:r>
      <w:r>
        <w:rPr>
          <w:lang w:val="en-US" w:bidi="fa-IR"/>
        </w:rPr>
        <w:t xml:space="preserve">previously </w:t>
      </w:r>
      <w:r w:rsidR="0090241E">
        <w:rPr>
          <w:lang w:val="en-US" w:bidi="fa-IR"/>
        </w:rPr>
        <w:t>studied</w:t>
      </w:r>
      <w:r>
        <w:rPr>
          <w:lang w:val="en-US" w:bidi="fa-IR"/>
        </w:rPr>
        <w:t xml:space="preserve"> </w:t>
      </w:r>
      <w:r w:rsidR="00780F55">
        <w:rPr>
          <w:lang w:val="en-US" w:bidi="fa-IR"/>
        </w:rPr>
        <w:t>in terms of the number of repeats but the effect of PA</w:t>
      </w:r>
      <w:r w:rsidR="00687B81">
        <w:rPr>
          <w:lang w:val="en-US" w:bidi="fa-IR"/>
        </w:rPr>
        <w:t>P</w:t>
      </w:r>
      <w:r w:rsidR="00780F55">
        <w:rPr>
          <w:lang w:val="en-US" w:bidi="fa-IR"/>
        </w:rPr>
        <w:t>R has not yet been studied. T</w:t>
      </w:r>
      <w:r w:rsidR="0090241E">
        <w:rPr>
          <w:lang w:val="en-US" w:bidi="fa-IR"/>
        </w:rPr>
        <w:t>his document show</w:t>
      </w:r>
      <w:r w:rsidR="00B733ED">
        <w:rPr>
          <w:lang w:val="en-US" w:bidi="fa-IR"/>
        </w:rPr>
        <w:t>s</w:t>
      </w:r>
      <w:r>
        <w:rPr>
          <w:lang w:val="en-US" w:bidi="fa-IR"/>
        </w:rPr>
        <w:t xml:space="preserve"> the effect of sub-PRB PUSCH transmission on PAPR reduction and </w:t>
      </w:r>
      <w:r w:rsidR="00780F55">
        <w:rPr>
          <w:lang w:val="en-US" w:bidi="fa-IR"/>
        </w:rPr>
        <w:t xml:space="preserve">the resulting </w:t>
      </w:r>
      <w:r>
        <w:rPr>
          <w:lang w:val="en-US" w:bidi="fa-IR"/>
        </w:rPr>
        <w:t>relative MTC UE power savings</w:t>
      </w:r>
      <w:r w:rsidR="00780F55">
        <w:rPr>
          <w:lang w:val="en-US" w:bidi="fa-IR"/>
        </w:rPr>
        <w:t xml:space="preserve"> that can be obtained</w:t>
      </w:r>
      <w:r>
        <w:rPr>
          <w:lang w:val="en-US" w:bidi="fa-IR"/>
        </w:rPr>
        <w:t>.</w:t>
      </w:r>
      <w:r>
        <w:rPr>
          <w:lang w:val="en-US"/>
        </w:rPr>
        <w:t xml:space="preserve"> </w:t>
      </w:r>
    </w:p>
    <w:p w14:paraId="25E59B74" w14:textId="77777777" w:rsidR="001F1B83" w:rsidRDefault="001F1B83" w:rsidP="001F1B83">
      <w:pPr>
        <w:pStyle w:val="Heading1"/>
        <w:rPr>
          <w:lang w:val="en-US"/>
        </w:rPr>
      </w:pPr>
      <w:r w:rsidRPr="001F1B83">
        <w:rPr>
          <w:lang w:val="en-US"/>
        </w:rPr>
        <w:t>Transmission Model and Analysis</w:t>
      </w:r>
    </w:p>
    <w:p w14:paraId="7489703B" w14:textId="77777777" w:rsidR="00687B81" w:rsidRDefault="00ED15AE" w:rsidP="00687B81">
      <w:pPr>
        <w:pStyle w:val="Heading1"/>
        <w:numPr>
          <w:ilvl w:val="0"/>
          <w:numId w:val="0"/>
        </w:numPr>
        <w:jc w:val="center"/>
        <w:rPr>
          <w:rFonts w:ascii="Times New Roman" w:hAnsi="Times New Roman"/>
          <w:sz w:val="20"/>
          <w:lang w:val="en-US"/>
        </w:rPr>
      </w:pPr>
      <w:r>
        <w:rPr>
          <w:noProof/>
          <w:lang w:val="en-US"/>
        </w:rPr>
        <w:drawing>
          <wp:inline distT="0" distB="0" distL="0" distR="0" wp14:anchorId="11F277DD" wp14:editId="1DED124F">
            <wp:extent cx="3160800" cy="2311200"/>
            <wp:effectExtent l="0" t="0" r="1905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sub_prb_tx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0800" cy="231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A37607" w14:textId="77777777" w:rsidR="00687B81" w:rsidRDefault="00687B81" w:rsidP="00687B81">
      <w:pPr>
        <w:jc w:val="center"/>
        <w:rPr>
          <w:lang w:val="en-US"/>
        </w:rPr>
      </w:pPr>
      <w:r w:rsidRPr="00A318DF">
        <w:rPr>
          <w:b/>
          <w:bCs/>
          <w:lang w:val="en-US"/>
        </w:rPr>
        <w:t>Fig. 1</w:t>
      </w:r>
      <w:r>
        <w:rPr>
          <w:b/>
          <w:bCs/>
          <w:lang w:val="en-US"/>
        </w:rPr>
        <w:t>.</w:t>
      </w:r>
      <w:r>
        <w:rPr>
          <w:lang w:val="en-US"/>
        </w:rPr>
        <w:t xml:space="preserve"> Illustration of Sub-PRB transmission</w:t>
      </w:r>
    </w:p>
    <w:p w14:paraId="34F3C847" w14:textId="77777777" w:rsidR="00496C0E" w:rsidRPr="001F1B83" w:rsidRDefault="001F1B83" w:rsidP="00687B81">
      <w:pPr>
        <w:rPr>
          <w:lang w:val="en-US"/>
        </w:rPr>
      </w:pPr>
      <w:r>
        <w:rPr>
          <w:lang w:val="en-US"/>
        </w:rPr>
        <w:t>Fi</w:t>
      </w:r>
      <w:r w:rsidR="00002B45" w:rsidRPr="001F1B83">
        <w:rPr>
          <w:lang w:val="en-US"/>
        </w:rPr>
        <w:t>gure 1</w:t>
      </w:r>
      <w:r w:rsidR="00F85F48" w:rsidRPr="001F1B83">
        <w:rPr>
          <w:lang w:val="en-US"/>
        </w:rPr>
        <w:t xml:space="preserve"> </w:t>
      </w:r>
      <w:r w:rsidR="00BE0EF8" w:rsidRPr="001F1B83">
        <w:rPr>
          <w:lang w:val="en-US"/>
        </w:rPr>
        <w:t>illustrate</w:t>
      </w:r>
      <w:r w:rsidRPr="001F1B83">
        <w:rPr>
          <w:lang w:val="en-US"/>
        </w:rPr>
        <w:t>s</w:t>
      </w:r>
      <w:r w:rsidR="00F85F48" w:rsidRPr="001F1B83">
        <w:rPr>
          <w:lang w:val="en-US"/>
        </w:rPr>
        <w:t xml:space="preserve"> sub-</w:t>
      </w:r>
      <w:r w:rsidR="00002B45" w:rsidRPr="001F1B83">
        <w:rPr>
          <w:lang w:val="en-US"/>
        </w:rPr>
        <w:t xml:space="preserve">PRB </w:t>
      </w:r>
      <w:r w:rsidR="00F85F48" w:rsidRPr="001F1B83">
        <w:rPr>
          <w:lang w:val="en-US"/>
        </w:rPr>
        <w:t xml:space="preserve">transmissions over 6, </w:t>
      </w:r>
      <w:r w:rsidR="00A318DF">
        <w:rPr>
          <w:lang w:val="en-US"/>
        </w:rPr>
        <w:t>4, 3</w:t>
      </w:r>
      <w:r w:rsidR="00F85F48" w:rsidRPr="001F1B83">
        <w:rPr>
          <w:lang w:val="en-US"/>
        </w:rPr>
        <w:t xml:space="preserve">, and 1 </w:t>
      </w:r>
      <w:r w:rsidR="00B733ED" w:rsidRPr="001F1B83">
        <w:rPr>
          <w:lang w:val="en-US"/>
        </w:rPr>
        <w:t xml:space="preserve">subcarriers in a PRB, respectively. </w:t>
      </w:r>
      <w:r w:rsidR="00BE0EF8" w:rsidRPr="001F1B83">
        <w:rPr>
          <w:lang w:val="en-US"/>
        </w:rPr>
        <w:t>The unused subcarriers can be assigned to other MT</w:t>
      </w:r>
      <w:r w:rsidR="009D5717" w:rsidRPr="001F1B83">
        <w:rPr>
          <w:lang w:val="en-US"/>
        </w:rPr>
        <w:t>C UEs, or kept empty as a guard band</w:t>
      </w:r>
      <w:r w:rsidR="003D327F" w:rsidRPr="001F1B83">
        <w:rPr>
          <w:lang w:val="en-US"/>
        </w:rPr>
        <w:t xml:space="preserve"> for</w:t>
      </w:r>
      <w:r w:rsidR="009D5717" w:rsidRPr="001F1B83">
        <w:rPr>
          <w:lang w:val="en-US"/>
        </w:rPr>
        <w:t xml:space="preserve"> </w:t>
      </w:r>
      <w:r w:rsidR="003D327F" w:rsidRPr="001F1B83">
        <w:rPr>
          <w:lang w:val="en-US"/>
        </w:rPr>
        <w:t xml:space="preserve">any </w:t>
      </w:r>
      <w:r w:rsidR="009D5717" w:rsidRPr="001F1B83">
        <w:rPr>
          <w:lang w:val="en-US"/>
        </w:rPr>
        <w:t>ICI</w:t>
      </w:r>
      <w:r w:rsidR="00BE0EF8" w:rsidRPr="001F1B83">
        <w:rPr>
          <w:lang w:val="en-US"/>
        </w:rPr>
        <w:t>.</w:t>
      </w:r>
    </w:p>
    <w:p w14:paraId="0B6D8DA8" w14:textId="6A5188BD" w:rsidR="004429E1" w:rsidRDefault="00A318DF" w:rsidP="00852AD3">
      <w:pPr>
        <w:jc w:val="both"/>
        <w:rPr>
          <w:lang w:val="en-US"/>
        </w:rPr>
      </w:pPr>
      <w:r>
        <w:rPr>
          <w:lang w:val="en-US"/>
        </w:rPr>
        <w:t>Reducing the number of active subcarriers below 12 can be beneficial in terms of power savings.</w:t>
      </w:r>
      <w:r w:rsidR="00484DD6">
        <w:rPr>
          <w:lang w:val="en-US"/>
        </w:rPr>
        <w:t xml:space="preserve"> Figure 2 shows the PAPR complementary CDF (CCDF) for N=3, 6, and 12 sub-carriers. N</w:t>
      </w:r>
      <w:r w:rsidR="001F1B83">
        <w:rPr>
          <w:lang w:val="en-US"/>
        </w:rPr>
        <w:t xml:space="preserve">ote that </w:t>
      </w:r>
      <w:r w:rsidR="00B93C15">
        <w:rPr>
          <w:lang w:val="en-US"/>
        </w:rPr>
        <w:t xml:space="preserve">the results in Figure 2 are without pulse shaping, whose effect should be insignificant though (see [3]). Furthermore, </w:t>
      </w:r>
      <w:r w:rsidR="001F1B83">
        <w:rPr>
          <w:lang w:val="en-US"/>
        </w:rPr>
        <w:t xml:space="preserve">single-tone (N=1) </w:t>
      </w:r>
      <w:r w:rsidR="00484DD6">
        <w:rPr>
          <w:lang w:val="en-US"/>
        </w:rPr>
        <w:t xml:space="preserve">transmission has a </w:t>
      </w:r>
      <w:r>
        <w:rPr>
          <w:lang w:val="en-US"/>
        </w:rPr>
        <w:t xml:space="preserve">fixed </w:t>
      </w:r>
      <w:r w:rsidR="00484DD6">
        <w:rPr>
          <w:lang w:val="en-US"/>
        </w:rPr>
        <w:t xml:space="preserve">PAPR of 0 </w:t>
      </w:r>
      <w:proofErr w:type="spellStart"/>
      <w:r w:rsidR="00484DD6">
        <w:rPr>
          <w:lang w:val="en-US"/>
        </w:rPr>
        <w:t>dB.</w:t>
      </w:r>
      <w:proofErr w:type="spellEnd"/>
      <w:r w:rsidR="00852AD3">
        <w:rPr>
          <w:lang w:val="en-US"/>
        </w:rPr>
        <w:t xml:space="preserve"> </w:t>
      </w:r>
    </w:p>
    <w:p w14:paraId="0A0018F8" w14:textId="1A42A3E5" w:rsidR="004429E1" w:rsidRDefault="00490FFD" w:rsidP="00490FFD">
      <w:pPr>
        <w:jc w:val="center"/>
        <w:rPr>
          <w:b/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099642DD" wp14:editId="1798DAC7">
            <wp:extent cx="4706614" cy="375674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08091" cy="3757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A19A22" w14:textId="1F0564C5" w:rsidR="003D6DB6" w:rsidRDefault="00333D5C" w:rsidP="00A318DF">
      <w:pPr>
        <w:jc w:val="both"/>
        <w:rPr>
          <w:b/>
          <w:lang w:val="en-US"/>
        </w:rPr>
      </w:pPr>
      <w:r>
        <w:rPr>
          <w:b/>
          <w:lang w:val="en-US"/>
        </w:rPr>
        <w:t xml:space="preserve">Fig. 2: PAPR complementary CDF for PUSCH QPSK transmission over 12 subcarriers (full-PRB) versus 6 and 3 subcarriers (sub-PRB). Note that single-tone transmission (1 subcarrier) has a fixed PAPR of 0 </w:t>
      </w:r>
      <w:proofErr w:type="spellStart"/>
      <w:r>
        <w:rPr>
          <w:b/>
          <w:lang w:val="en-US"/>
        </w:rPr>
        <w:t>dB.</w:t>
      </w:r>
      <w:proofErr w:type="spellEnd"/>
      <w:r>
        <w:rPr>
          <w:b/>
          <w:lang w:val="en-US"/>
        </w:rPr>
        <w:t xml:space="preserve"> </w:t>
      </w:r>
    </w:p>
    <w:p w14:paraId="0BD07B57" w14:textId="54F7B8B0" w:rsidR="003B1434" w:rsidRDefault="001F0792" w:rsidP="00EF4878">
      <w:pPr>
        <w:jc w:val="both"/>
        <w:rPr>
          <w:lang w:val="en-US"/>
        </w:rPr>
      </w:pPr>
      <w:r>
        <w:rPr>
          <w:lang w:val="en-US"/>
        </w:rPr>
        <w:t xml:space="preserve">The </w:t>
      </w:r>
      <w:r w:rsidR="003B1434">
        <w:rPr>
          <w:lang w:val="en-US"/>
        </w:rPr>
        <w:t>PA bias point is usually tuned to operate at a certain clipping rate. The clipping rate is implementation dependent</w:t>
      </w:r>
      <w:r>
        <w:rPr>
          <w:lang w:val="en-US"/>
        </w:rPr>
        <w:t>. F</w:t>
      </w:r>
      <w:r w:rsidR="003B1434">
        <w:rPr>
          <w:lang w:val="en-US"/>
        </w:rPr>
        <w:t xml:space="preserve">or this </w:t>
      </w:r>
      <w:r w:rsidR="00B93C15">
        <w:rPr>
          <w:lang w:val="en-US"/>
        </w:rPr>
        <w:t>document</w:t>
      </w:r>
      <w:r>
        <w:rPr>
          <w:lang w:val="en-US"/>
        </w:rPr>
        <w:t>,</w:t>
      </w:r>
      <w:r w:rsidR="003B1434">
        <w:rPr>
          <w:lang w:val="en-US"/>
        </w:rPr>
        <w:t xml:space="preserve"> we chose a clipping rate of 10</w:t>
      </w:r>
      <w:r w:rsidR="003B1434" w:rsidRPr="003B1434">
        <w:rPr>
          <w:vertAlign w:val="superscript"/>
          <w:lang w:val="en-US"/>
        </w:rPr>
        <w:t>-3</w:t>
      </w:r>
      <w:r w:rsidR="003B1434">
        <w:rPr>
          <w:vertAlign w:val="superscript"/>
          <w:lang w:val="en-US"/>
        </w:rPr>
        <w:t xml:space="preserve"> </w:t>
      </w:r>
      <w:r w:rsidR="003B1434">
        <w:rPr>
          <w:lang w:val="en-US"/>
        </w:rPr>
        <w:t xml:space="preserve">as it produces </w:t>
      </w:r>
      <w:r w:rsidR="00B93C15">
        <w:rPr>
          <w:lang w:val="en-US"/>
        </w:rPr>
        <w:t xml:space="preserve">a </w:t>
      </w:r>
      <w:r w:rsidR="003B1434">
        <w:rPr>
          <w:lang w:val="en-US"/>
        </w:rPr>
        <w:t>conservative power savings number (i.e. a lower clipping rate would provide more power saving). The PAPR at 10</w:t>
      </w:r>
      <w:r w:rsidR="003B1434" w:rsidRPr="003B1434">
        <w:rPr>
          <w:vertAlign w:val="superscript"/>
          <w:lang w:val="en-US"/>
        </w:rPr>
        <w:t>-3</w:t>
      </w:r>
      <w:r w:rsidR="003B1434">
        <w:rPr>
          <w:lang w:val="en-US"/>
        </w:rPr>
        <w:t xml:space="preserve"> clipping rate is shown below in </w:t>
      </w:r>
      <w:r w:rsidR="00CB1184">
        <w:rPr>
          <w:lang w:val="en-US"/>
        </w:rPr>
        <w:t>the 2</w:t>
      </w:r>
      <w:r w:rsidR="00CB1184" w:rsidRPr="00D76FF8">
        <w:rPr>
          <w:vertAlign w:val="superscript"/>
          <w:lang w:val="en-US"/>
        </w:rPr>
        <w:t>nd</w:t>
      </w:r>
      <w:r w:rsidR="00CB1184">
        <w:rPr>
          <w:lang w:val="en-US"/>
        </w:rPr>
        <w:t xml:space="preserve"> column of </w:t>
      </w:r>
      <w:r w:rsidR="003B1434">
        <w:rPr>
          <w:lang w:val="en-US"/>
        </w:rPr>
        <w:t>Table I.</w:t>
      </w:r>
    </w:p>
    <w:p w14:paraId="57AA7897" w14:textId="5F8EAB50" w:rsidR="00CB1184" w:rsidRDefault="003B1434" w:rsidP="00EF4878">
      <w:pPr>
        <w:jc w:val="both"/>
        <w:rPr>
          <w:lang w:val="en-US"/>
        </w:rPr>
      </w:pPr>
      <w:r w:rsidRPr="003B1434">
        <w:rPr>
          <w:lang w:val="en-US"/>
        </w:rPr>
        <w:t>To translate</w:t>
      </w:r>
      <w:r>
        <w:rPr>
          <w:lang w:val="en-US"/>
        </w:rPr>
        <w:t>,</w:t>
      </w:r>
      <w:r w:rsidRPr="003B1434">
        <w:rPr>
          <w:lang w:val="en-US"/>
        </w:rPr>
        <w:t xml:space="preserve"> the reduction in PAPR to PA efficiency</w:t>
      </w:r>
      <w:r w:rsidR="00CB1184">
        <w:rPr>
          <w:lang w:val="en-US"/>
        </w:rPr>
        <w:t xml:space="preserve"> improvement</w:t>
      </w:r>
      <w:r w:rsidRPr="003B1434">
        <w:rPr>
          <w:lang w:val="en-US"/>
        </w:rPr>
        <w:t>,</w:t>
      </w:r>
      <w:r w:rsidR="008408FB">
        <w:rPr>
          <w:lang w:val="en-US"/>
        </w:rPr>
        <w:t xml:space="preserve"> we can use </w:t>
      </w:r>
      <w:r w:rsidR="00B93C15">
        <w:rPr>
          <w:lang w:val="en-US"/>
        </w:rPr>
        <w:t>F</w:t>
      </w:r>
      <w:r w:rsidRPr="003B1434">
        <w:rPr>
          <w:lang w:val="en-US"/>
        </w:rPr>
        <w:t xml:space="preserve">igure 1 </w:t>
      </w:r>
      <w:r w:rsidR="00B93C15">
        <w:rPr>
          <w:lang w:val="en-US"/>
        </w:rPr>
        <w:t>from</w:t>
      </w:r>
      <w:r w:rsidRPr="003B1434">
        <w:rPr>
          <w:lang w:val="en-US"/>
        </w:rPr>
        <w:t xml:space="preserve"> [</w:t>
      </w:r>
      <w:r w:rsidR="00B93C15">
        <w:rPr>
          <w:lang w:val="en-US"/>
        </w:rPr>
        <w:t>4</w:t>
      </w:r>
      <w:r w:rsidRPr="003B1434">
        <w:rPr>
          <w:lang w:val="en-US"/>
        </w:rPr>
        <w:t>]</w:t>
      </w:r>
      <w:r w:rsidR="00B93C15">
        <w:rPr>
          <w:lang w:val="en-US"/>
        </w:rPr>
        <w:t>,</w:t>
      </w:r>
      <w:r w:rsidR="00CB1184">
        <w:rPr>
          <w:lang w:val="en-US"/>
        </w:rPr>
        <w:t xml:space="preserve"> </w:t>
      </w:r>
      <w:r w:rsidR="00BA6080">
        <w:rPr>
          <w:lang w:val="en-US"/>
        </w:rPr>
        <w:t>which is r</w:t>
      </w:r>
      <w:r w:rsidR="00CB1184">
        <w:rPr>
          <w:lang w:val="en-US"/>
        </w:rPr>
        <w:t>eproduced below</w:t>
      </w:r>
      <w:r w:rsidR="00BA6080">
        <w:rPr>
          <w:lang w:val="en-US"/>
        </w:rPr>
        <w:t xml:space="preserve"> </w:t>
      </w:r>
      <w:r w:rsidR="00B93C15">
        <w:rPr>
          <w:lang w:val="en-US"/>
        </w:rPr>
        <w:t xml:space="preserve">as Figure 3 </w:t>
      </w:r>
      <w:r w:rsidR="00BA6080">
        <w:rPr>
          <w:lang w:val="en-US"/>
        </w:rPr>
        <w:t xml:space="preserve">for </w:t>
      </w:r>
      <w:r w:rsidR="001F0792">
        <w:rPr>
          <w:lang w:val="en-US"/>
        </w:rPr>
        <w:t>convenience</w:t>
      </w:r>
      <w:r w:rsidR="00BA6080">
        <w:rPr>
          <w:lang w:val="en-US"/>
        </w:rPr>
        <w:t xml:space="preserve">. The resulting </w:t>
      </w:r>
      <w:r w:rsidR="001F0792">
        <w:rPr>
          <w:lang w:val="en-US"/>
        </w:rPr>
        <w:t xml:space="preserve">PA </w:t>
      </w:r>
      <w:r w:rsidR="00BA6080">
        <w:rPr>
          <w:lang w:val="en-US"/>
        </w:rPr>
        <w:t>efficiency improvements are shown below in the 3</w:t>
      </w:r>
      <w:r w:rsidR="00BA6080" w:rsidRPr="00D76FF8">
        <w:rPr>
          <w:vertAlign w:val="superscript"/>
          <w:lang w:val="en-US"/>
        </w:rPr>
        <w:t>rd</w:t>
      </w:r>
      <w:r w:rsidR="00BA6080">
        <w:rPr>
          <w:lang w:val="en-US"/>
        </w:rPr>
        <w:t xml:space="preserve"> column of </w:t>
      </w:r>
      <w:r w:rsidR="00B93C15">
        <w:rPr>
          <w:lang w:val="en-US"/>
        </w:rPr>
        <w:t>T</w:t>
      </w:r>
      <w:r w:rsidR="00BA6080">
        <w:rPr>
          <w:lang w:val="en-US"/>
        </w:rPr>
        <w:t>able I</w:t>
      </w:r>
      <w:r w:rsidR="00CB1184">
        <w:rPr>
          <w:lang w:val="en-US"/>
        </w:rPr>
        <w:t>.</w:t>
      </w:r>
    </w:p>
    <w:p w14:paraId="70A2EC0E" w14:textId="0A79F9CF" w:rsidR="004B1F63" w:rsidRDefault="00CB1184" w:rsidP="00D76FF8">
      <w:pPr>
        <w:jc w:val="center"/>
        <w:rPr>
          <w:lang w:val="en-US"/>
        </w:rPr>
      </w:pPr>
      <w:bookmarkStart w:id="0" w:name="_GoBack"/>
      <w:bookmarkEnd w:id="0"/>
      <w:r>
        <w:rPr>
          <w:noProof/>
          <w:lang w:val="en-US"/>
        </w:rPr>
        <w:drawing>
          <wp:inline distT="0" distB="0" distL="0" distR="0" wp14:anchorId="43155840" wp14:editId="7B15B2D1">
            <wp:extent cx="3316647" cy="2169994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16647" cy="2169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7133AC" w14:textId="536E259B" w:rsidR="00CB1184" w:rsidRPr="003B1434" w:rsidRDefault="00CB1184" w:rsidP="00D76FF8">
      <w:pPr>
        <w:jc w:val="center"/>
        <w:rPr>
          <w:lang w:val="en-US"/>
        </w:rPr>
      </w:pPr>
      <w:r>
        <w:rPr>
          <w:lang w:val="en-US"/>
        </w:rPr>
        <w:t xml:space="preserve">Figure 3: </w:t>
      </w:r>
      <w:r w:rsidR="00D76FF8">
        <w:rPr>
          <w:lang w:val="en-US"/>
        </w:rPr>
        <w:t xml:space="preserve">PA </w:t>
      </w:r>
      <w:r>
        <w:rPr>
          <w:lang w:val="en-US"/>
        </w:rPr>
        <w:t>Efficiency vs PAPR</w:t>
      </w:r>
      <w:r w:rsidR="00B93C15">
        <w:rPr>
          <w:lang w:val="en-US"/>
        </w:rPr>
        <w:t xml:space="preserve"> (from [4]).</w:t>
      </w:r>
    </w:p>
    <w:p w14:paraId="03CCAFA9" w14:textId="60A678AC" w:rsidR="00BA6080" w:rsidRDefault="00BA6080" w:rsidP="00BA6080">
      <w:pPr>
        <w:jc w:val="both"/>
        <w:rPr>
          <w:bCs/>
          <w:lang w:val="en-US"/>
        </w:rPr>
      </w:pPr>
      <w:r>
        <w:rPr>
          <w:bCs/>
          <w:lang w:val="en-US"/>
        </w:rPr>
        <w:lastRenderedPageBreak/>
        <w:t>According to</w:t>
      </w:r>
      <w:r w:rsidRPr="00EC4EB0">
        <w:rPr>
          <w:bCs/>
          <w:lang w:val="en-US"/>
        </w:rPr>
        <w:t xml:space="preserve"> [</w:t>
      </w:r>
      <w:r>
        <w:rPr>
          <w:bCs/>
          <w:lang w:val="en-US"/>
        </w:rPr>
        <w:t>1</w:t>
      </w:r>
      <w:proofErr w:type="gramStart"/>
      <w:r>
        <w:rPr>
          <w:bCs/>
          <w:lang w:val="en-US"/>
        </w:rPr>
        <w:t>,2</w:t>
      </w:r>
      <w:proofErr w:type="gramEnd"/>
      <w:r w:rsidRPr="00EC4EB0">
        <w:rPr>
          <w:bCs/>
          <w:lang w:val="en-US"/>
        </w:rPr>
        <w:t>]</w:t>
      </w:r>
      <w:r>
        <w:rPr>
          <w:bCs/>
          <w:lang w:val="en-US"/>
        </w:rPr>
        <w:t xml:space="preserve">, </w:t>
      </w:r>
      <w:r w:rsidRPr="00EC4EB0">
        <w:rPr>
          <w:bCs/>
          <w:lang w:val="en-US"/>
        </w:rPr>
        <w:t xml:space="preserve">simulation results </w:t>
      </w:r>
      <w:r>
        <w:rPr>
          <w:bCs/>
          <w:lang w:val="en-US"/>
        </w:rPr>
        <w:t xml:space="preserve">from </w:t>
      </w:r>
      <w:r w:rsidRPr="00EC4EB0">
        <w:rPr>
          <w:bCs/>
          <w:lang w:val="en-US"/>
        </w:rPr>
        <w:t xml:space="preserve">most companies showed that </w:t>
      </w:r>
      <w:r w:rsidR="00860049">
        <w:rPr>
          <w:bCs/>
          <w:lang w:val="en-US"/>
        </w:rPr>
        <w:t xml:space="preserve">the </w:t>
      </w:r>
      <w:r w:rsidRPr="00EC4EB0">
        <w:rPr>
          <w:bCs/>
          <w:lang w:val="en-US"/>
        </w:rPr>
        <w:t xml:space="preserve">Sub-PRB </w:t>
      </w:r>
      <w:r w:rsidR="001F0792">
        <w:rPr>
          <w:bCs/>
          <w:lang w:val="en-US"/>
        </w:rPr>
        <w:t xml:space="preserve">technique with FH </w:t>
      </w:r>
      <w:r w:rsidR="00860049">
        <w:rPr>
          <w:bCs/>
          <w:lang w:val="en-US"/>
        </w:rPr>
        <w:t xml:space="preserve">decreased </w:t>
      </w:r>
      <w:r w:rsidRPr="00EC4EB0">
        <w:rPr>
          <w:bCs/>
          <w:lang w:val="en-US"/>
        </w:rPr>
        <w:t>the number of repetitions</w:t>
      </w:r>
      <w:r w:rsidR="00860049">
        <w:rPr>
          <w:bCs/>
          <w:lang w:val="en-US"/>
        </w:rPr>
        <w:t xml:space="preserve"> marginal</w:t>
      </w:r>
      <w:r w:rsidR="00B93C15">
        <w:rPr>
          <w:bCs/>
          <w:lang w:val="en-US"/>
        </w:rPr>
        <w:t>ly.</w:t>
      </w:r>
      <w:r w:rsidR="00860049">
        <w:rPr>
          <w:bCs/>
          <w:lang w:val="en-US"/>
        </w:rPr>
        <w:t xml:space="preserve"> </w:t>
      </w:r>
      <w:r w:rsidR="00B93C15">
        <w:rPr>
          <w:bCs/>
          <w:lang w:val="en-US"/>
        </w:rPr>
        <w:t>B</w:t>
      </w:r>
      <w:r w:rsidR="00860049">
        <w:rPr>
          <w:bCs/>
          <w:lang w:val="en-US"/>
        </w:rPr>
        <w:t xml:space="preserve">ut to be conservative this </w:t>
      </w:r>
      <w:r w:rsidR="00B93C15">
        <w:rPr>
          <w:bCs/>
          <w:lang w:val="en-US"/>
        </w:rPr>
        <w:t>document</w:t>
      </w:r>
      <w:r w:rsidR="00860049">
        <w:rPr>
          <w:bCs/>
          <w:lang w:val="en-US"/>
        </w:rPr>
        <w:t xml:space="preserve"> assumes there is no decrease</w:t>
      </w:r>
      <w:r>
        <w:rPr>
          <w:bCs/>
          <w:lang w:val="en-US"/>
        </w:rPr>
        <w:t>.</w:t>
      </w:r>
      <w:r w:rsidRPr="00EC4EB0">
        <w:rPr>
          <w:bCs/>
          <w:lang w:val="en-US"/>
        </w:rPr>
        <w:t xml:space="preserve"> </w:t>
      </w:r>
      <w:r>
        <w:rPr>
          <w:bCs/>
          <w:lang w:val="en-US"/>
        </w:rPr>
        <w:t>T</w:t>
      </w:r>
      <w:r w:rsidRPr="00EC4EB0">
        <w:rPr>
          <w:bCs/>
          <w:lang w:val="en-US"/>
        </w:rPr>
        <w:t>hus</w:t>
      </w:r>
      <w:r>
        <w:rPr>
          <w:bCs/>
          <w:lang w:val="en-US"/>
        </w:rPr>
        <w:t>,</w:t>
      </w:r>
      <w:r w:rsidRPr="00EC4EB0">
        <w:rPr>
          <w:bCs/>
          <w:lang w:val="en-US"/>
        </w:rPr>
        <w:t xml:space="preserve"> the total UE </w:t>
      </w:r>
      <w:r>
        <w:rPr>
          <w:bCs/>
          <w:lang w:val="en-US"/>
        </w:rPr>
        <w:t>power savings can be calculated based on the approximation that at max power and minimal UL throughput</w:t>
      </w:r>
      <w:r w:rsidR="00860049">
        <w:rPr>
          <w:bCs/>
          <w:lang w:val="en-US"/>
        </w:rPr>
        <w:t xml:space="preserve"> (thus minimal baseband processing)</w:t>
      </w:r>
      <w:r>
        <w:rPr>
          <w:bCs/>
          <w:lang w:val="en-US"/>
        </w:rPr>
        <w:t>, the PA power consumption is typically ~75% of the total UE power consumption.</w:t>
      </w:r>
      <w:r w:rsidR="00860049">
        <w:rPr>
          <w:bCs/>
          <w:lang w:val="en-US"/>
        </w:rPr>
        <w:t xml:space="preserve"> The resulting </w:t>
      </w:r>
      <w:r w:rsidR="001F0792">
        <w:rPr>
          <w:bCs/>
          <w:lang w:val="en-US"/>
        </w:rPr>
        <w:t>t</w:t>
      </w:r>
      <w:r w:rsidR="00860049">
        <w:rPr>
          <w:bCs/>
          <w:lang w:val="en-US"/>
        </w:rPr>
        <w:t xml:space="preserve">otal UE power savings is shown in column 4 of Table </w:t>
      </w:r>
      <w:r w:rsidR="001F0792">
        <w:rPr>
          <w:bCs/>
          <w:lang w:val="en-US"/>
        </w:rPr>
        <w:t>I</w:t>
      </w:r>
      <w:r w:rsidR="00860049">
        <w:rPr>
          <w:bCs/>
          <w:lang w:val="en-US"/>
        </w:rPr>
        <w:t>.</w:t>
      </w:r>
    </w:p>
    <w:p w14:paraId="3546CFE5" w14:textId="6030F928" w:rsidR="004B1F63" w:rsidRPr="004B1F63" w:rsidRDefault="004B1F63" w:rsidP="00A318DF">
      <w:pPr>
        <w:jc w:val="both"/>
        <w:rPr>
          <w:bCs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70"/>
        <w:gridCol w:w="1445"/>
        <w:gridCol w:w="1255"/>
        <w:gridCol w:w="1255"/>
      </w:tblGrid>
      <w:tr w:rsidR="00EC0DBC" w14:paraId="5C0C39C3" w14:textId="77777777" w:rsidTr="00DE3559">
        <w:trPr>
          <w:jc w:val="center"/>
        </w:trPr>
        <w:tc>
          <w:tcPr>
            <w:tcW w:w="1170" w:type="dxa"/>
          </w:tcPr>
          <w:p w14:paraId="78A252F0" w14:textId="77777777" w:rsidR="00EC0DBC" w:rsidRDefault="00EC0DBC" w:rsidP="004B1F63">
            <w:pPr>
              <w:jc w:val="center"/>
              <w:rPr>
                <w:bCs/>
                <w:lang w:val="en-US"/>
              </w:rPr>
            </w:pPr>
          </w:p>
          <w:p w14:paraId="0654BDB9" w14:textId="44848738" w:rsidR="00EC0DBC" w:rsidRDefault="00DE3559" w:rsidP="00DE3559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Subcarriers (SC)</w:t>
            </w:r>
          </w:p>
        </w:tc>
        <w:tc>
          <w:tcPr>
            <w:tcW w:w="1445" w:type="dxa"/>
          </w:tcPr>
          <w:p w14:paraId="034EB37E" w14:textId="3A7F7B31" w:rsidR="00EC0DBC" w:rsidRDefault="003B1434" w:rsidP="00DE3559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PAPR</w:t>
            </w:r>
            <w:r w:rsidR="00DE3559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@</w:t>
            </w:r>
            <w:r w:rsidR="00DE3559">
              <w:rPr>
                <w:bCs/>
                <w:lang w:val="en-US"/>
              </w:rPr>
              <w:br/>
            </w:r>
            <w:r>
              <w:rPr>
                <w:bCs/>
                <w:lang w:val="en-US"/>
              </w:rPr>
              <w:t xml:space="preserve"> 10</w:t>
            </w:r>
            <w:r w:rsidRPr="00490FFD">
              <w:rPr>
                <w:bCs/>
                <w:vertAlign w:val="superscript"/>
                <w:lang w:val="en-US"/>
              </w:rPr>
              <w:t>-3</w:t>
            </w:r>
            <w:r w:rsidR="00DE3559">
              <w:rPr>
                <w:bCs/>
                <w:vertAlign w:val="superscript"/>
                <w:lang w:val="en-US"/>
              </w:rPr>
              <w:t xml:space="preserve"> </w:t>
            </w:r>
            <w:r w:rsidR="00DE3559" w:rsidRPr="00DE3559">
              <w:rPr>
                <w:bCs/>
                <w:lang w:val="en-US"/>
              </w:rPr>
              <w:t>Clipping</w:t>
            </w:r>
            <w:r>
              <w:rPr>
                <w:bCs/>
                <w:vertAlign w:val="superscript"/>
                <w:lang w:val="en-US"/>
              </w:rPr>
              <w:br/>
            </w:r>
            <w:r>
              <w:rPr>
                <w:bCs/>
                <w:lang w:val="en-US"/>
              </w:rPr>
              <w:t>(dB)</w:t>
            </w:r>
          </w:p>
        </w:tc>
        <w:tc>
          <w:tcPr>
            <w:tcW w:w="1255" w:type="dxa"/>
          </w:tcPr>
          <w:p w14:paraId="3FB2D43E" w14:textId="77777777" w:rsidR="00EC0DBC" w:rsidRDefault="00EC0DBC" w:rsidP="00E02AF0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PA </w:t>
            </w:r>
            <w:r w:rsidR="00687B81">
              <w:rPr>
                <w:bCs/>
                <w:lang w:val="en-US"/>
              </w:rPr>
              <w:t>P</w:t>
            </w:r>
            <w:r>
              <w:rPr>
                <w:bCs/>
                <w:lang w:val="en-US"/>
              </w:rPr>
              <w:t>ower savings</w:t>
            </w:r>
            <w:r w:rsidR="00E02AF0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%</w:t>
            </w:r>
          </w:p>
          <w:p w14:paraId="7D489C8C" w14:textId="4A85370C" w:rsidR="001835E4" w:rsidRDefault="001835E4" w:rsidP="00E02AF0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(Net </w:t>
            </w:r>
            <w:proofErr w:type="spellStart"/>
            <w:r>
              <w:rPr>
                <w:bCs/>
                <w:lang w:val="en-US"/>
              </w:rPr>
              <w:t>eff</w:t>
            </w:r>
            <w:proofErr w:type="spellEnd"/>
            <w:r>
              <w:rPr>
                <w:bCs/>
                <w:lang w:val="en-US"/>
              </w:rPr>
              <w:t>%)</w:t>
            </w:r>
          </w:p>
        </w:tc>
        <w:tc>
          <w:tcPr>
            <w:tcW w:w="1255" w:type="dxa"/>
          </w:tcPr>
          <w:p w14:paraId="65AA9468" w14:textId="77777777" w:rsidR="00EC0DBC" w:rsidRDefault="00EC0DBC" w:rsidP="00687B81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Total UE Power Savings</w:t>
            </w:r>
            <w:r w:rsidR="00687B81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(%)</w:t>
            </w:r>
          </w:p>
        </w:tc>
      </w:tr>
      <w:tr w:rsidR="00EC0DBC" w14:paraId="3063F189" w14:textId="77777777" w:rsidTr="00DE3559">
        <w:trPr>
          <w:jc w:val="center"/>
        </w:trPr>
        <w:tc>
          <w:tcPr>
            <w:tcW w:w="1170" w:type="dxa"/>
          </w:tcPr>
          <w:p w14:paraId="5C10E1D4" w14:textId="77777777" w:rsidR="00EC0DBC" w:rsidRDefault="00EC0DBC" w:rsidP="004B1F6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</w:t>
            </w:r>
          </w:p>
        </w:tc>
        <w:tc>
          <w:tcPr>
            <w:tcW w:w="1445" w:type="dxa"/>
          </w:tcPr>
          <w:p w14:paraId="0EB462C0" w14:textId="483CE36B" w:rsidR="00EC0DBC" w:rsidRDefault="003B1434" w:rsidP="004B1F6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6.8</w:t>
            </w:r>
          </w:p>
        </w:tc>
        <w:tc>
          <w:tcPr>
            <w:tcW w:w="1255" w:type="dxa"/>
          </w:tcPr>
          <w:p w14:paraId="393D2655" w14:textId="47396F4B" w:rsidR="00EC0DBC" w:rsidRDefault="00E02AF0" w:rsidP="00E02AF0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NA </w:t>
            </w:r>
            <w:r w:rsidRPr="00193D4A">
              <w:rPr>
                <w:bCs/>
                <w:sz w:val="14"/>
                <w:lang w:val="en-US"/>
              </w:rPr>
              <w:t>(36%</w:t>
            </w:r>
            <w:r>
              <w:rPr>
                <w:bCs/>
                <w:sz w:val="14"/>
                <w:lang w:val="en-US"/>
              </w:rPr>
              <w:t>)</w:t>
            </w:r>
          </w:p>
        </w:tc>
        <w:tc>
          <w:tcPr>
            <w:tcW w:w="1255" w:type="dxa"/>
          </w:tcPr>
          <w:p w14:paraId="79F468C3" w14:textId="03462586" w:rsidR="00EC0DBC" w:rsidRDefault="00E02AF0" w:rsidP="004B1F6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NA</w:t>
            </w:r>
          </w:p>
        </w:tc>
      </w:tr>
      <w:tr w:rsidR="00EC0DBC" w14:paraId="1081C66E" w14:textId="77777777" w:rsidTr="00DE3559">
        <w:trPr>
          <w:jc w:val="center"/>
        </w:trPr>
        <w:tc>
          <w:tcPr>
            <w:tcW w:w="1170" w:type="dxa"/>
          </w:tcPr>
          <w:p w14:paraId="0535CF71" w14:textId="77777777" w:rsidR="00EC0DBC" w:rsidRDefault="00EC0DBC" w:rsidP="004B1F6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</w:t>
            </w:r>
          </w:p>
        </w:tc>
        <w:tc>
          <w:tcPr>
            <w:tcW w:w="1445" w:type="dxa"/>
          </w:tcPr>
          <w:p w14:paraId="7C63DE24" w14:textId="62ED61F3" w:rsidR="00EC0DBC" w:rsidRDefault="003B1434" w:rsidP="003B143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5.5</w:t>
            </w:r>
          </w:p>
        </w:tc>
        <w:tc>
          <w:tcPr>
            <w:tcW w:w="1255" w:type="dxa"/>
          </w:tcPr>
          <w:p w14:paraId="1E4DFED8" w14:textId="5BBA462F" w:rsidR="00EC0DBC" w:rsidRDefault="00E02AF0" w:rsidP="004B1F6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11% </w:t>
            </w:r>
            <w:r w:rsidRPr="00193D4A">
              <w:rPr>
                <w:bCs/>
                <w:sz w:val="14"/>
                <w:lang w:val="en-US"/>
              </w:rPr>
              <w:t>(27%)</w:t>
            </w:r>
          </w:p>
        </w:tc>
        <w:tc>
          <w:tcPr>
            <w:tcW w:w="1255" w:type="dxa"/>
          </w:tcPr>
          <w:p w14:paraId="3136705F" w14:textId="7B0B0EE9" w:rsidR="00EC0DBC" w:rsidRDefault="00E02AF0" w:rsidP="004B1F6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8.25%</w:t>
            </w:r>
          </w:p>
        </w:tc>
      </w:tr>
      <w:tr w:rsidR="00EC0DBC" w14:paraId="66BCF13B" w14:textId="77777777" w:rsidTr="00DE3559">
        <w:trPr>
          <w:jc w:val="center"/>
        </w:trPr>
        <w:tc>
          <w:tcPr>
            <w:tcW w:w="1170" w:type="dxa"/>
          </w:tcPr>
          <w:p w14:paraId="5DA61C3D" w14:textId="77777777" w:rsidR="00EC0DBC" w:rsidRDefault="00EC0DBC" w:rsidP="004B1F6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</w:p>
        </w:tc>
        <w:tc>
          <w:tcPr>
            <w:tcW w:w="1445" w:type="dxa"/>
          </w:tcPr>
          <w:p w14:paraId="4896256E" w14:textId="47D39E90" w:rsidR="00EC0DBC" w:rsidRDefault="003B1434" w:rsidP="004B1F6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3.3</w:t>
            </w:r>
          </w:p>
        </w:tc>
        <w:tc>
          <w:tcPr>
            <w:tcW w:w="1255" w:type="dxa"/>
          </w:tcPr>
          <w:p w14:paraId="4326BB90" w14:textId="14236DAA" w:rsidR="00EC0DBC" w:rsidRDefault="00E02AF0" w:rsidP="004B1F6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18% </w:t>
            </w:r>
            <w:r w:rsidRPr="00193D4A">
              <w:rPr>
                <w:bCs/>
                <w:sz w:val="14"/>
                <w:lang w:val="en-US"/>
              </w:rPr>
              <w:t>(54%)</w:t>
            </w:r>
          </w:p>
        </w:tc>
        <w:tc>
          <w:tcPr>
            <w:tcW w:w="1255" w:type="dxa"/>
          </w:tcPr>
          <w:p w14:paraId="3FF64B8B" w14:textId="1B327DA6" w:rsidR="00EC0DBC" w:rsidRDefault="00E02AF0" w:rsidP="004B1F6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13.5%</w:t>
            </w:r>
          </w:p>
        </w:tc>
      </w:tr>
      <w:tr w:rsidR="00EC0DBC" w14:paraId="020ED6A7" w14:textId="77777777" w:rsidTr="00DE3559">
        <w:trPr>
          <w:jc w:val="center"/>
        </w:trPr>
        <w:tc>
          <w:tcPr>
            <w:tcW w:w="1170" w:type="dxa"/>
          </w:tcPr>
          <w:p w14:paraId="797F4730" w14:textId="77777777" w:rsidR="00EC0DBC" w:rsidRDefault="00EC0DBC" w:rsidP="004B1F6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445" w:type="dxa"/>
          </w:tcPr>
          <w:p w14:paraId="22DAE5B7" w14:textId="77777777" w:rsidR="00EC0DBC" w:rsidRDefault="00EC0DBC" w:rsidP="004B1F6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0.0</w:t>
            </w:r>
          </w:p>
        </w:tc>
        <w:tc>
          <w:tcPr>
            <w:tcW w:w="1255" w:type="dxa"/>
          </w:tcPr>
          <w:p w14:paraId="42AB58E6" w14:textId="2E32DE83" w:rsidR="00EC0DBC" w:rsidRDefault="00E02AF0" w:rsidP="004B1F6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42% </w:t>
            </w:r>
            <w:r w:rsidRPr="00193D4A">
              <w:rPr>
                <w:bCs/>
                <w:sz w:val="14"/>
                <w:lang w:val="en-US"/>
              </w:rPr>
              <w:t>(78%)</w:t>
            </w:r>
          </w:p>
        </w:tc>
        <w:tc>
          <w:tcPr>
            <w:tcW w:w="1255" w:type="dxa"/>
          </w:tcPr>
          <w:p w14:paraId="427E4AF8" w14:textId="7247F707" w:rsidR="00EC0DBC" w:rsidRDefault="00E02AF0" w:rsidP="004B1F6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31.5%</w:t>
            </w:r>
          </w:p>
        </w:tc>
      </w:tr>
    </w:tbl>
    <w:p w14:paraId="51D3596F" w14:textId="341AD25D" w:rsidR="00CB1184" w:rsidRDefault="00CB1184" w:rsidP="00CB1184">
      <w:pPr>
        <w:jc w:val="center"/>
        <w:rPr>
          <w:bCs/>
          <w:lang w:val="en-US"/>
        </w:rPr>
      </w:pPr>
      <w:r w:rsidRPr="004B1F63">
        <w:rPr>
          <w:b/>
          <w:lang w:val="en-US"/>
        </w:rPr>
        <w:t>Table I.</w:t>
      </w:r>
      <w:r>
        <w:rPr>
          <w:bCs/>
          <w:lang w:val="en-US"/>
        </w:rPr>
        <w:t xml:space="preserve"> Average PAPR of the sub-PRB and full-PRB transmissions and relative power savings</w:t>
      </w:r>
    </w:p>
    <w:p w14:paraId="3A6802C9" w14:textId="5B74145E" w:rsidR="00496C0E" w:rsidRDefault="003D6DB6" w:rsidP="0069756F">
      <w:pPr>
        <w:jc w:val="both"/>
        <w:rPr>
          <w:i/>
          <w:iCs/>
          <w:lang w:val="en-US"/>
        </w:rPr>
      </w:pPr>
      <w:r>
        <w:rPr>
          <w:bCs/>
          <w:lang w:val="en-US"/>
        </w:rPr>
        <w:t xml:space="preserve"> </w:t>
      </w:r>
      <w:r w:rsidR="00B733ED" w:rsidRPr="00B733ED">
        <w:rPr>
          <w:b/>
          <w:i/>
          <w:iCs/>
          <w:lang w:val="en-US"/>
        </w:rPr>
        <w:t>Observation</w:t>
      </w:r>
      <w:r w:rsidR="00496C0E" w:rsidRPr="00DA5A04">
        <w:rPr>
          <w:b/>
          <w:lang w:val="en-US"/>
        </w:rPr>
        <w:t>:</w:t>
      </w:r>
      <w:r w:rsidR="00B733ED">
        <w:rPr>
          <w:lang w:val="en-US"/>
        </w:rPr>
        <w:t xml:space="preserve"> </w:t>
      </w:r>
      <w:r w:rsidR="00B733ED" w:rsidRPr="00B733ED">
        <w:rPr>
          <w:i/>
          <w:iCs/>
          <w:lang w:val="en-US"/>
        </w:rPr>
        <w:t xml:space="preserve">Sub-PRB transmission </w:t>
      </w:r>
      <w:r w:rsidR="001F0792">
        <w:rPr>
          <w:i/>
          <w:iCs/>
          <w:lang w:val="en-US"/>
        </w:rPr>
        <w:t xml:space="preserve">for </w:t>
      </w:r>
      <w:r w:rsidRPr="003D6DB6">
        <w:rPr>
          <w:b/>
          <w:bCs/>
          <w:i/>
          <w:iCs/>
          <w:lang w:val="en-US"/>
        </w:rPr>
        <w:t>6,</w:t>
      </w:r>
      <w:r w:rsidR="0070661E">
        <w:rPr>
          <w:b/>
          <w:bCs/>
          <w:i/>
          <w:iCs/>
          <w:lang w:val="en-US"/>
        </w:rPr>
        <w:t xml:space="preserve"> </w:t>
      </w:r>
      <w:r w:rsidR="00A318DF">
        <w:rPr>
          <w:b/>
          <w:bCs/>
          <w:i/>
          <w:iCs/>
          <w:lang w:val="en-US"/>
        </w:rPr>
        <w:t>3</w:t>
      </w:r>
      <w:r w:rsidRPr="003D6DB6">
        <w:rPr>
          <w:b/>
          <w:bCs/>
          <w:i/>
          <w:iCs/>
          <w:lang w:val="en-US"/>
        </w:rPr>
        <w:t>, and 1</w:t>
      </w:r>
      <w:r w:rsidR="00B733ED" w:rsidRPr="003D6DB6">
        <w:rPr>
          <w:b/>
          <w:bCs/>
          <w:i/>
          <w:iCs/>
          <w:lang w:val="en-US"/>
        </w:rPr>
        <w:t xml:space="preserve"> subcarriers</w:t>
      </w:r>
      <w:r w:rsidR="00B733ED" w:rsidRPr="00B733ED">
        <w:rPr>
          <w:i/>
          <w:iCs/>
          <w:lang w:val="en-US"/>
        </w:rPr>
        <w:t xml:space="preserve"> can provide </w:t>
      </w:r>
      <w:r w:rsidR="00F02F2F">
        <w:rPr>
          <w:i/>
          <w:iCs/>
          <w:lang w:val="en-US"/>
        </w:rPr>
        <w:t xml:space="preserve">the </w:t>
      </w:r>
      <w:r w:rsidR="00B733ED" w:rsidRPr="00B733ED">
        <w:rPr>
          <w:i/>
          <w:iCs/>
          <w:lang w:val="en-US"/>
        </w:rPr>
        <w:t xml:space="preserve">MTC </w:t>
      </w:r>
      <w:r w:rsidR="00F02F2F">
        <w:rPr>
          <w:i/>
          <w:iCs/>
          <w:lang w:val="en-US"/>
        </w:rPr>
        <w:t xml:space="preserve">UE </w:t>
      </w:r>
      <w:r w:rsidR="00B733ED" w:rsidRPr="00B733ED">
        <w:rPr>
          <w:i/>
          <w:iCs/>
          <w:lang w:val="en-US"/>
        </w:rPr>
        <w:t>with relative</w:t>
      </w:r>
      <w:r>
        <w:rPr>
          <w:i/>
          <w:iCs/>
          <w:lang w:val="en-US"/>
        </w:rPr>
        <w:t xml:space="preserve"> </w:t>
      </w:r>
      <w:r w:rsidR="00AC65E1" w:rsidRPr="00687B81">
        <w:rPr>
          <w:b/>
          <w:i/>
          <w:iCs/>
          <w:lang w:val="en-US"/>
        </w:rPr>
        <w:t xml:space="preserve">total </w:t>
      </w:r>
      <w:r w:rsidR="00B733ED" w:rsidRPr="00B733ED">
        <w:rPr>
          <w:i/>
          <w:iCs/>
          <w:lang w:val="en-US"/>
        </w:rPr>
        <w:t xml:space="preserve">power savings of </w:t>
      </w:r>
      <w:r w:rsidR="00F02F2F">
        <w:rPr>
          <w:i/>
          <w:iCs/>
          <w:lang w:val="en-US"/>
        </w:rPr>
        <w:t>about</w:t>
      </w:r>
      <w:r w:rsidR="00092049">
        <w:rPr>
          <w:i/>
          <w:iCs/>
          <w:lang w:val="en-US"/>
        </w:rPr>
        <w:t xml:space="preserve"> </w:t>
      </w:r>
      <w:r w:rsidR="0053287A" w:rsidRPr="00A259E1">
        <w:rPr>
          <w:b/>
          <w:i/>
          <w:iCs/>
          <w:lang w:val="en-US"/>
        </w:rPr>
        <w:t>8</w:t>
      </w:r>
      <w:r w:rsidR="001F0792">
        <w:rPr>
          <w:b/>
          <w:i/>
          <w:iCs/>
          <w:lang w:val="en-US"/>
        </w:rPr>
        <w:t>%</w:t>
      </w:r>
      <w:r w:rsidR="0053287A" w:rsidRPr="00A259E1">
        <w:rPr>
          <w:b/>
          <w:i/>
          <w:iCs/>
          <w:lang w:val="en-US"/>
        </w:rPr>
        <w:t>,</w:t>
      </w:r>
      <w:r w:rsidR="00B44DC8" w:rsidRPr="00A259E1">
        <w:rPr>
          <w:b/>
          <w:i/>
          <w:iCs/>
          <w:lang w:val="en-US"/>
        </w:rPr>
        <w:t xml:space="preserve"> </w:t>
      </w:r>
      <w:r w:rsidR="0053287A" w:rsidRPr="00A259E1">
        <w:rPr>
          <w:b/>
          <w:i/>
          <w:iCs/>
          <w:lang w:val="en-US"/>
        </w:rPr>
        <w:t>13</w:t>
      </w:r>
      <w:r w:rsidR="00B44DC8" w:rsidRPr="00A259E1">
        <w:rPr>
          <w:b/>
          <w:i/>
          <w:iCs/>
          <w:lang w:val="en-US"/>
        </w:rPr>
        <w:t>.5</w:t>
      </w:r>
      <w:r w:rsidR="001F0792">
        <w:rPr>
          <w:b/>
          <w:i/>
          <w:iCs/>
          <w:lang w:val="en-US"/>
        </w:rPr>
        <w:t>%</w:t>
      </w:r>
      <w:r w:rsidR="0053287A" w:rsidRPr="00A259E1">
        <w:rPr>
          <w:b/>
          <w:i/>
          <w:iCs/>
          <w:lang w:val="en-US"/>
        </w:rPr>
        <w:t>, and 31</w:t>
      </w:r>
      <w:r w:rsidR="00B44DC8" w:rsidRPr="00A259E1">
        <w:rPr>
          <w:b/>
          <w:i/>
          <w:iCs/>
          <w:lang w:val="en-US"/>
        </w:rPr>
        <w:t>.5</w:t>
      </w:r>
      <w:r w:rsidR="0053287A" w:rsidRPr="00A259E1">
        <w:rPr>
          <w:b/>
          <w:i/>
          <w:iCs/>
          <w:lang w:val="en-US"/>
        </w:rPr>
        <w:t>%</w:t>
      </w:r>
      <w:r w:rsidR="00625A7B">
        <w:rPr>
          <w:b/>
          <w:i/>
          <w:iCs/>
          <w:lang w:val="en-US"/>
        </w:rPr>
        <w:t>,</w:t>
      </w:r>
      <w:r w:rsidR="00B733ED" w:rsidRPr="00B733ED">
        <w:rPr>
          <w:i/>
          <w:iCs/>
          <w:lang w:val="en-US"/>
        </w:rPr>
        <w:t xml:space="preserve"> respectively.</w:t>
      </w:r>
    </w:p>
    <w:p w14:paraId="7F0244FA" w14:textId="11F908D1" w:rsidR="00BF4F23" w:rsidRDefault="0021141A" w:rsidP="00EE270E">
      <w:pPr>
        <w:jc w:val="both"/>
        <w:rPr>
          <w:lang w:val="en-US"/>
        </w:rPr>
      </w:pPr>
      <w:r>
        <w:rPr>
          <w:lang w:val="en-US"/>
        </w:rPr>
        <w:t>Table II shows</w:t>
      </w:r>
      <w:r w:rsidR="00BF4F23">
        <w:rPr>
          <w:lang w:val="en-US"/>
        </w:rPr>
        <w:t xml:space="preserve"> a </w:t>
      </w:r>
      <w:r w:rsidR="001311A7">
        <w:rPr>
          <w:lang w:val="en-US"/>
        </w:rPr>
        <w:t xml:space="preserve">comparison of total power savings between sub-PRB transmission and other power reduction methods such as frequency hopping </w:t>
      </w:r>
      <w:r w:rsidR="001314CD">
        <w:rPr>
          <w:lang w:val="en-US"/>
        </w:rPr>
        <w:t xml:space="preserve">(FH) </w:t>
      </w:r>
      <w:r w:rsidR="001311A7">
        <w:rPr>
          <w:lang w:val="en-US"/>
        </w:rPr>
        <w:t xml:space="preserve">and </w:t>
      </w:r>
      <w:r w:rsidR="008B297F">
        <w:rPr>
          <w:lang w:val="en-US"/>
        </w:rPr>
        <w:t>DMRS density increase</w:t>
      </w:r>
      <w:r w:rsidR="00915ABB">
        <w:rPr>
          <w:lang w:val="en-US"/>
        </w:rPr>
        <w:t xml:space="preserve">, estimated from summary of PUSCH simulation results </w:t>
      </w:r>
      <w:r w:rsidR="001314CD">
        <w:rPr>
          <w:lang w:val="en-US"/>
        </w:rPr>
        <w:t xml:space="preserve">in </w:t>
      </w:r>
      <w:r w:rsidR="00915ABB">
        <w:rPr>
          <w:lang w:val="en-US"/>
        </w:rPr>
        <w:t>[</w:t>
      </w:r>
      <w:r w:rsidR="001F0792">
        <w:rPr>
          <w:lang w:val="en-US"/>
        </w:rPr>
        <w:t>1</w:t>
      </w:r>
      <w:r w:rsidR="00915ABB">
        <w:rPr>
          <w:lang w:val="en-US"/>
        </w:rPr>
        <w:t>]</w:t>
      </w:r>
      <w:r w:rsidR="001311A7">
        <w:rPr>
          <w:lang w:val="en-US"/>
        </w:rPr>
        <w:t xml:space="preserve">. </w:t>
      </w:r>
    </w:p>
    <w:p w14:paraId="151D2542" w14:textId="77777777" w:rsidR="001D380D" w:rsidRDefault="001D380D" w:rsidP="004969AC">
      <w:pPr>
        <w:jc w:val="center"/>
        <w:rPr>
          <w:lang w:val="en-US"/>
        </w:rPr>
      </w:pPr>
      <w:r w:rsidRPr="004B1F63">
        <w:rPr>
          <w:b/>
          <w:lang w:val="en-US"/>
        </w:rPr>
        <w:t>Table I</w:t>
      </w:r>
      <w:r>
        <w:rPr>
          <w:b/>
          <w:lang w:val="en-US"/>
        </w:rPr>
        <w:t>I</w:t>
      </w:r>
      <w:r w:rsidRPr="004B1F63">
        <w:rPr>
          <w:b/>
          <w:lang w:val="en-US"/>
        </w:rPr>
        <w:t>.</w:t>
      </w:r>
      <w:r>
        <w:rPr>
          <w:b/>
          <w:lang w:val="en-US"/>
        </w:rPr>
        <w:t xml:space="preserve"> </w:t>
      </w:r>
      <w:r w:rsidRPr="004969AC">
        <w:rPr>
          <w:lang w:val="en-US"/>
        </w:rPr>
        <w:t>Total power saving comparison b/w different methods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51"/>
        <w:gridCol w:w="733"/>
        <w:gridCol w:w="633"/>
        <w:gridCol w:w="630"/>
        <w:gridCol w:w="1127"/>
        <w:gridCol w:w="964"/>
      </w:tblGrid>
      <w:tr w:rsidR="009D05F4" w14:paraId="0A943FA5" w14:textId="77777777" w:rsidTr="009D05F4">
        <w:trPr>
          <w:jc w:val="center"/>
        </w:trPr>
        <w:tc>
          <w:tcPr>
            <w:tcW w:w="1251" w:type="dxa"/>
            <w:vMerge w:val="restart"/>
            <w:shd w:val="clear" w:color="auto" w:fill="C2D69B" w:themeFill="accent3" w:themeFillTint="99"/>
          </w:tcPr>
          <w:p w14:paraId="1A2B00F6" w14:textId="77777777" w:rsidR="009D05F4" w:rsidRDefault="009D05F4" w:rsidP="00496C0E">
            <w:pPr>
              <w:rPr>
                <w:lang w:val="en-US"/>
              </w:rPr>
            </w:pPr>
          </w:p>
        </w:tc>
        <w:tc>
          <w:tcPr>
            <w:tcW w:w="1996" w:type="dxa"/>
            <w:gridSpan w:val="3"/>
            <w:shd w:val="clear" w:color="auto" w:fill="C2D69B" w:themeFill="accent3" w:themeFillTint="99"/>
          </w:tcPr>
          <w:p w14:paraId="7ED0A8BE" w14:textId="77777777" w:rsidR="009D05F4" w:rsidRDefault="009D05F4" w:rsidP="004969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Sub-PRB</w:t>
            </w:r>
          </w:p>
          <w:p w14:paraId="25E676E3" w14:textId="068D5A51" w:rsidR="009D05F4" w:rsidRDefault="00F9747F" w:rsidP="004969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="009D05F4">
              <w:rPr>
                <w:lang w:val="en-US"/>
              </w:rPr>
              <w:t>ransmission</w:t>
            </w:r>
          </w:p>
        </w:tc>
        <w:tc>
          <w:tcPr>
            <w:tcW w:w="1127" w:type="dxa"/>
            <w:vMerge w:val="restart"/>
            <w:shd w:val="clear" w:color="auto" w:fill="C2D69B" w:themeFill="accent3" w:themeFillTint="99"/>
          </w:tcPr>
          <w:p w14:paraId="156BB1AB" w14:textId="77777777" w:rsidR="009D05F4" w:rsidRDefault="009D05F4" w:rsidP="004969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Frequency-Hopping Interval=8 Over 50 PRBs</w:t>
            </w:r>
          </w:p>
        </w:tc>
        <w:tc>
          <w:tcPr>
            <w:tcW w:w="964" w:type="dxa"/>
            <w:vMerge w:val="restart"/>
            <w:shd w:val="clear" w:color="auto" w:fill="C2D69B" w:themeFill="accent3" w:themeFillTint="99"/>
          </w:tcPr>
          <w:p w14:paraId="5F8BA05F" w14:textId="77777777" w:rsidR="009D05F4" w:rsidRDefault="009D05F4" w:rsidP="004969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2X DMRS density increase</w:t>
            </w:r>
          </w:p>
        </w:tc>
      </w:tr>
      <w:tr w:rsidR="009D05F4" w14:paraId="6E17029F" w14:textId="77777777" w:rsidTr="009D05F4">
        <w:trPr>
          <w:jc w:val="center"/>
        </w:trPr>
        <w:tc>
          <w:tcPr>
            <w:tcW w:w="1251" w:type="dxa"/>
            <w:vMerge/>
          </w:tcPr>
          <w:p w14:paraId="745A5C54" w14:textId="77777777" w:rsidR="009D05F4" w:rsidRDefault="009D05F4" w:rsidP="00496C0E">
            <w:pPr>
              <w:rPr>
                <w:lang w:val="en-US"/>
              </w:rPr>
            </w:pPr>
          </w:p>
        </w:tc>
        <w:tc>
          <w:tcPr>
            <w:tcW w:w="733" w:type="dxa"/>
            <w:shd w:val="clear" w:color="auto" w:fill="C2D69B" w:themeFill="accent3" w:themeFillTint="99"/>
          </w:tcPr>
          <w:p w14:paraId="4994F5FB" w14:textId="77777777" w:rsidR="009D05F4" w:rsidRDefault="009D05F4" w:rsidP="00BF1F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 SC</w:t>
            </w:r>
          </w:p>
        </w:tc>
        <w:tc>
          <w:tcPr>
            <w:tcW w:w="633" w:type="dxa"/>
            <w:shd w:val="clear" w:color="auto" w:fill="C2D69B" w:themeFill="accent3" w:themeFillTint="99"/>
          </w:tcPr>
          <w:p w14:paraId="72AD7493" w14:textId="77777777" w:rsidR="009D05F4" w:rsidRDefault="009D05F4" w:rsidP="004969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 SC</w:t>
            </w:r>
          </w:p>
        </w:tc>
        <w:tc>
          <w:tcPr>
            <w:tcW w:w="630" w:type="dxa"/>
            <w:shd w:val="clear" w:color="auto" w:fill="C2D69B" w:themeFill="accent3" w:themeFillTint="99"/>
          </w:tcPr>
          <w:p w14:paraId="035E15CE" w14:textId="77777777" w:rsidR="009D05F4" w:rsidRDefault="009D05F4" w:rsidP="004969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 SC</w:t>
            </w:r>
          </w:p>
        </w:tc>
        <w:tc>
          <w:tcPr>
            <w:tcW w:w="1127" w:type="dxa"/>
            <w:vMerge/>
          </w:tcPr>
          <w:p w14:paraId="4B77309D" w14:textId="77777777" w:rsidR="009D05F4" w:rsidRDefault="009D05F4" w:rsidP="000F19A0">
            <w:pPr>
              <w:jc w:val="center"/>
              <w:rPr>
                <w:lang w:val="en-US"/>
              </w:rPr>
            </w:pPr>
          </w:p>
        </w:tc>
        <w:tc>
          <w:tcPr>
            <w:tcW w:w="964" w:type="dxa"/>
            <w:vMerge/>
          </w:tcPr>
          <w:p w14:paraId="3690DA64" w14:textId="77777777" w:rsidR="009D05F4" w:rsidRDefault="009D05F4" w:rsidP="004969AC">
            <w:pPr>
              <w:jc w:val="center"/>
              <w:rPr>
                <w:lang w:val="en-US"/>
              </w:rPr>
            </w:pPr>
          </w:p>
        </w:tc>
      </w:tr>
      <w:tr w:rsidR="00916D48" w14:paraId="435121A0" w14:textId="77777777" w:rsidTr="009D05F4">
        <w:trPr>
          <w:trHeight w:val="906"/>
          <w:jc w:val="center"/>
        </w:trPr>
        <w:tc>
          <w:tcPr>
            <w:tcW w:w="1251" w:type="dxa"/>
          </w:tcPr>
          <w:p w14:paraId="03CC74DE" w14:textId="77777777" w:rsidR="00916D48" w:rsidRDefault="009D05F4" w:rsidP="009D05F4">
            <w:pPr>
              <w:spacing w:before="240"/>
              <w:rPr>
                <w:lang w:val="en-US"/>
              </w:rPr>
            </w:pPr>
            <w:r>
              <w:rPr>
                <w:lang w:val="en-US"/>
              </w:rPr>
              <w:t>18 dB Gain</w:t>
            </w:r>
          </w:p>
        </w:tc>
        <w:tc>
          <w:tcPr>
            <w:tcW w:w="733" w:type="dxa"/>
          </w:tcPr>
          <w:p w14:paraId="55AC19BA" w14:textId="747E60B7" w:rsidR="00916D48" w:rsidRDefault="00D54597" w:rsidP="009D05F4">
            <w:pPr>
              <w:spacing w:before="240"/>
              <w:jc w:val="center"/>
              <w:rPr>
                <w:lang w:val="en-US"/>
              </w:rPr>
            </w:pPr>
            <w:r>
              <w:rPr>
                <w:lang w:val="en-US"/>
              </w:rPr>
              <w:t>8%</w:t>
            </w:r>
          </w:p>
        </w:tc>
        <w:tc>
          <w:tcPr>
            <w:tcW w:w="633" w:type="dxa"/>
          </w:tcPr>
          <w:p w14:paraId="4663CD6F" w14:textId="2F51396D" w:rsidR="00916D48" w:rsidRDefault="00D54597" w:rsidP="009D05F4">
            <w:pPr>
              <w:spacing w:before="240"/>
              <w:jc w:val="center"/>
              <w:rPr>
                <w:lang w:val="en-US"/>
              </w:rPr>
            </w:pPr>
            <w:r>
              <w:rPr>
                <w:lang w:val="en-US"/>
              </w:rPr>
              <w:t>13%</w:t>
            </w:r>
          </w:p>
        </w:tc>
        <w:tc>
          <w:tcPr>
            <w:tcW w:w="630" w:type="dxa"/>
          </w:tcPr>
          <w:p w14:paraId="7DCD057F" w14:textId="5A14E87B" w:rsidR="00916D48" w:rsidRDefault="00D54597" w:rsidP="009D05F4">
            <w:pPr>
              <w:spacing w:before="240"/>
              <w:jc w:val="center"/>
              <w:rPr>
                <w:lang w:val="en-US"/>
              </w:rPr>
            </w:pPr>
            <w:r>
              <w:rPr>
                <w:lang w:val="en-US"/>
              </w:rPr>
              <w:t>31%</w:t>
            </w:r>
          </w:p>
        </w:tc>
        <w:tc>
          <w:tcPr>
            <w:tcW w:w="1127" w:type="dxa"/>
          </w:tcPr>
          <w:p w14:paraId="3D58C1BD" w14:textId="77777777" w:rsidR="00916D48" w:rsidRDefault="00916D48" w:rsidP="009D05F4">
            <w:pPr>
              <w:spacing w:before="240"/>
              <w:jc w:val="center"/>
              <w:rPr>
                <w:lang w:val="en-US"/>
              </w:rPr>
            </w:pPr>
            <w:r>
              <w:rPr>
                <w:lang w:val="en-US"/>
              </w:rPr>
              <w:t>17.4%**</w:t>
            </w:r>
          </w:p>
        </w:tc>
        <w:tc>
          <w:tcPr>
            <w:tcW w:w="964" w:type="dxa"/>
          </w:tcPr>
          <w:p w14:paraId="110D3905" w14:textId="77777777" w:rsidR="00916D48" w:rsidRDefault="00916D48" w:rsidP="009D05F4">
            <w:pPr>
              <w:spacing w:before="240"/>
              <w:jc w:val="center"/>
              <w:rPr>
                <w:lang w:val="en-US"/>
              </w:rPr>
            </w:pPr>
            <w:r>
              <w:rPr>
                <w:lang w:val="en-US"/>
              </w:rPr>
              <w:t>9.6%</w:t>
            </w:r>
            <w:r w:rsidR="007F7421">
              <w:rPr>
                <w:lang w:val="en-US"/>
              </w:rPr>
              <w:t>**</w:t>
            </w:r>
          </w:p>
        </w:tc>
      </w:tr>
    </w:tbl>
    <w:p w14:paraId="1A83C26E" w14:textId="77777777" w:rsidR="001D380D" w:rsidRDefault="001D380D" w:rsidP="00496C0E">
      <w:pPr>
        <w:rPr>
          <w:lang w:val="en-US"/>
        </w:rPr>
      </w:pPr>
    </w:p>
    <w:p w14:paraId="4BC6BE7E" w14:textId="6D7038FF" w:rsidR="007F7421" w:rsidRDefault="007F7421" w:rsidP="007F7421">
      <w:pPr>
        <w:rPr>
          <w:lang w:val="en-US"/>
        </w:rPr>
      </w:pPr>
      <w:r>
        <w:rPr>
          <w:lang w:val="en-US"/>
        </w:rPr>
        <w:t>**</w:t>
      </w:r>
      <w:r w:rsidR="001314CD">
        <w:rPr>
          <w:lang w:val="en-US"/>
        </w:rPr>
        <w:t>A</w:t>
      </w:r>
      <w:r>
        <w:rPr>
          <w:lang w:val="en-US"/>
        </w:rPr>
        <w:t>pproximated from results summarized in [</w:t>
      </w:r>
      <w:r w:rsidR="008408FB">
        <w:rPr>
          <w:lang w:val="en-US"/>
        </w:rPr>
        <w:t>1</w:t>
      </w:r>
      <w:r>
        <w:rPr>
          <w:lang w:val="en-US"/>
        </w:rPr>
        <w:t>]</w:t>
      </w:r>
      <w:r w:rsidR="001314CD">
        <w:rPr>
          <w:lang w:val="en-US"/>
        </w:rPr>
        <w:t>.</w:t>
      </w:r>
      <w:r w:rsidR="00A13163">
        <w:rPr>
          <w:lang w:val="en-US"/>
        </w:rPr>
        <w:t xml:space="preserve"> </w:t>
      </w:r>
      <w:r w:rsidR="00A13163" w:rsidRPr="00A13163">
        <w:rPr>
          <w:lang w:val="en-US"/>
        </w:rPr>
        <w:t xml:space="preserve">For example, FH over 50 PRBs reduces number of repeats from ~155 to ~128 (17.4%), and DMRSx2 from ~155 to ~140 (9.6%). </w:t>
      </w:r>
    </w:p>
    <w:p w14:paraId="2286BB05" w14:textId="34E5CB6C" w:rsidR="00F605E4" w:rsidRPr="007051AF" w:rsidRDefault="00F605E4" w:rsidP="00496C0E">
      <w:pPr>
        <w:rPr>
          <w:i/>
          <w:lang w:val="en-US"/>
        </w:rPr>
      </w:pPr>
      <w:r w:rsidRPr="007051AF">
        <w:rPr>
          <w:b/>
          <w:i/>
          <w:lang w:val="en-US"/>
        </w:rPr>
        <w:t>Observation</w:t>
      </w:r>
      <w:r w:rsidRPr="007051AF">
        <w:rPr>
          <w:i/>
          <w:lang w:val="en-US"/>
        </w:rPr>
        <w:t xml:space="preserve">: The </w:t>
      </w:r>
      <w:r w:rsidR="000A236C" w:rsidRPr="007051AF">
        <w:rPr>
          <w:i/>
          <w:lang w:val="en-US"/>
        </w:rPr>
        <w:t xml:space="preserve">UE </w:t>
      </w:r>
      <w:r w:rsidRPr="007051AF">
        <w:rPr>
          <w:i/>
          <w:lang w:val="en-US"/>
        </w:rPr>
        <w:t>power saving</w:t>
      </w:r>
      <w:r w:rsidR="001314CD">
        <w:rPr>
          <w:i/>
          <w:lang w:val="en-US"/>
        </w:rPr>
        <w:t xml:space="preserve"> from</w:t>
      </w:r>
      <w:r w:rsidRPr="007051AF">
        <w:rPr>
          <w:i/>
          <w:lang w:val="en-US"/>
        </w:rPr>
        <w:t xml:space="preserve"> </w:t>
      </w:r>
      <w:r w:rsidR="000A236C" w:rsidRPr="007051AF">
        <w:rPr>
          <w:i/>
          <w:lang w:val="en-US"/>
        </w:rPr>
        <w:t>sub-PRB transmi</w:t>
      </w:r>
      <w:r w:rsidR="007F7421" w:rsidRPr="007051AF">
        <w:rPr>
          <w:i/>
          <w:lang w:val="en-US"/>
        </w:rPr>
        <w:t>ssion using 1</w:t>
      </w:r>
      <w:r w:rsidR="001F0792">
        <w:rPr>
          <w:i/>
          <w:lang w:val="en-US"/>
        </w:rPr>
        <w:t>or 3 subcarriers</w:t>
      </w:r>
      <w:r w:rsidR="007F7421" w:rsidRPr="007051AF">
        <w:rPr>
          <w:i/>
          <w:lang w:val="en-US"/>
        </w:rPr>
        <w:t xml:space="preserve"> </w:t>
      </w:r>
      <w:r w:rsidR="00A74255">
        <w:rPr>
          <w:i/>
          <w:lang w:val="en-US"/>
        </w:rPr>
        <w:t xml:space="preserve">due to PAPR reduction </w:t>
      </w:r>
      <w:r w:rsidR="007F7421" w:rsidRPr="007051AF">
        <w:rPr>
          <w:i/>
          <w:lang w:val="en-US"/>
        </w:rPr>
        <w:t>is</w:t>
      </w:r>
      <w:r w:rsidR="001314CD">
        <w:rPr>
          <w:i/>
          <w:lang w:val="en-US"/>
        </w:rPr>
        <w:t xml:space="preserve"> greater</w:t>
      </w:r>
      <w:r w:rsidR="007F7421" w:rsidRPr="007051AF">
        <w:rPr>
          <w:i/>
          <w:lang w:val="en-US"/>
        </w:rPr>
        <w:t xml:space="preserve"> than </w:t>
      </w:r>
      <w:r w:rsidR="001314CD">
        <w:rPr>
          <w:i/>
          <w:lang w:val="en-US"/>
        </w:rPr>
        <w:t xml:space="preserve">that </w:t>
      </w:r>
      <w:r w:rsidR="007F7421" w:rsidRPr="007051AF">
        <w:rPr>
          <w:i/>
          <w:lang w:val="en-US"/>
        </w:rPr>
        <w:t xml:space="preserve">from </w:t>
      </w:r>
      <w:r w:rsidR="00EE6CCD">
        <w:rPr>
          <w:i/>
          <w:lang w:val="en-US"/>
        </w:rPr>
        <w:t>f</w:t>
      </w:r>
      <w:r w:rsidR="007F7421" w:rsidRPr="007051AF">
        <w:rPr>
          <w:i/>
          <w:lang w:val="en-US"/>
        </w:rPr>
        <w:t>requency hopping or DMRS increase.</w:t>
      </w:r>
    </w:p>
    <w:p w14:paraId="25C18117" w14:textId="111B2927" w:rsidR="00BF4F23" w:rsidRPr="00665A13" w:rsidRDefault="00BF4F23" w:rsidP="00496C0E">
      <w:pPr>
        <w:rPr>
          <w:lang w:val="en-US"/>
        </w:rPr>
      </w:pPr>
      <w:r w:rsidRPr="0071322D">
        <w:rPr>
          <w:b/>
          <w:i/>
          <w:iCs/>
          <w:lang w:val="en-US"/>
        </w:rPr>
        <w:t>Proposal:</w:t>
      </w:r>
      <w:r>
        <w:rPr>
          <w:i/>
          <w:iCs/>
          <w:lang w:val="en-US"/>
        </w:rPr>
        <w:t xml:space="preserve"> Given the significant power savings for the sub-</w:t>
      </w:r>
      <w:r w:rsidR="001314CD">
        <w:rPr>
          <w:i/>
          <w:iCs/>
          <w:lang w:val="en-US"/>
        </w:rPr>
        <w:t>PRB</w:t>
      </w:r>
      <w:r>
        <w:rPr>
          <w:i/>
          <w:iCs/>
          <w:lang w:val="en-US"/>
        </w:rPr>
        <w:t xml:space="preserve"> PUSCH transmission, it is recommended to standardize this technique.</w:t>
      </w:r>
    </w:p>
    <w:p w14:paraId="0B8213C5" w14:textId="77777777" w:rsidR="00496C0E" w:rsidRDefault="00496C0E" w:rsidP="00496C0E">
      <w:pPr>
        <w:pStyle w:val="Heading1"/>
        <w:jc w:val="both"/>
        <w:rPr>
          <w:lang w:val="en-US"/>
        </w:rPr>
      </w:pPr>
      <w:r>
        <w:rPr>
          <w:lang w:val="en-US"/>
        </w:rPr>
        <w:t>Conclusions</w:t>
      </w:r>
    </w:p>
    <w:p w14:paraId="183D19D3" w14:textId="77777777" w:rsidR="00496C0E" w:rsidRDefault="00496C0E" w:rsidP="00F02F2F">
      <w:pPr>
        <w:rPr>
          <w:lang w:val="en-US"/>
        </w:rPr>
      </w:pPr>
      <w:r>
        <w:rPr>
          <w:lang w:val="en-US"/>
        </w:rPr>
        <w:t xml:space="preserve">In </w:t>
      </w:r>
      <w:r w:rsidR="00F02F2F">
        <w:rPr>
          <w:lang w:val="en-US"/>
        </w:rPr>
        <w:t>this document we reported the following observation</w:t>
      </w:r>
      <w:r w:rsidR="00BF4F23">
        <w:rPr>
          <w:lang w:val="en-US"/>
        </w:rPr>
        <w:t xml:space="preserve"> and proposal</w:t>
      </w:r>
      <w:r w:rsidR="00F02F2F">
        <w:rPr>
          <w:lang w:val="en-US"/>
        </w:rPr>
        <w:t>:</w:t>
      </w:r>
    </w:p>
    <w:p w14:paraId="062686BD" w14:textId="77777777" w:rsidR="00293840" w:rsidRDefault="00293840" w:rsidP="00293840">
      <w:pPr>
        <w:jc w:val="both"/>
        <w:rPr>
          <w:i/>
          <w:iCs/>
          <w:lang w:val="en-US"/>
        </w:rPr>
      </w:pPr>
      <w:r w:rsidRPr="00B733ED">
        <w:rPr>
          <w:b/>
          <w:i/>
          <w:iCs/>
          <w:lang w:val="en-US"/>
        </w:rPr>
        <w:lastRenderedPageBreak/>
        <w:t>Observation</w:t>
      </w:r>
      <w:r w:rsidRPr="00DA5A04">
        <w:rPr>
          <w:b/>
          <w:lang w:val="en-US"/>
        </w:rPr>
        <w:t>:</w:t>
      </w:r>
      <w:r>
        <w:rPr>
          <w:lang w:val="en-US"/>
        </w:rPr>
        <w:t xml:space="preserve"> </w:t>
      </w:r>
      <w:r w:rsidRPr="00B733ED">
        <w:rPr>
          <w:i/>
          <w:iCs/>
          <w:lang w:val="en-US"/>
        </w:rPr>
        <w:t xml:space="preserve">Sub-PRB transmission </w:t>
      </w:r>
      <w:r>
        <w:rPr>
          <w:i/>
          <w:iCs/>
          <w:lang w:val="en-US"/>
        </w:rPr>
        <w:t xml:space="preserve">for </w:t>
      </w:r>
      <w:r w:rsidRPr="003D6DB6">
        <w:rPr>
          <w:b/>
          <w:bCs/>
          <w:i/>
          <w:iCs/>
          <w:lang w:val="en-US"/>
        </w:rPr>
        <w:t>6,</w:t>
      </w:r>
      <w:r>
        <w:rPr>
          <w:b/>
          <w:bCs/>
          <w:i/>
          <w:iCs/>
          <w:lang w:val="en-US"/>
        </w:rPr>
        <w:t xml:space="preserve"> 3</w:t>
      </w:r>
      <w:r w:rsidRPr="003D6DB6">
        <w:rPr>
          <w:b/>
          <w:bCs/>
          <w:i/>
          <w:iCs/>
          <w:lang w:val="en-US"/>
        </w:rPr>
        <w:t>, and 1 subcarriers</w:t>
      </w:r>
      <w:r w:rsidRPr="00B733ED">
        <w:rPr>
          <w:i/>
          <w:iCs/>
          <w:lang w:val="en-US"/>
        </w:rPr>
        <w:t xml:space="preserve"> can provide </w:t>
      </w:r>
      <w:r>
        <w:rPr>
          <w:i/>
          <w:iCs/>
          <w:lang w:val="en-US"/>
        </w:rPr>
        <w:t xml:space="preserve">the </w:t>
      </w:r>
      <w:r w:rsidRPr="00B733ED">
        <w:rPr>
          <w:i/>
          <w:iCs/>
          <w:lang w:val="en-US"/>
        </w:rPr>
        <w:t xml:space="preserve">MTC </w:t>
      </w:r>
      <w:r>
        <w:rPr>
          <w:i/>
          <w:iCs/>
          <w:lang w:val="en-US"/>
        </w:rPr>
        <w:t xml:space="preserve">UE </w:t>
      </w:r>
      <w:r w:rsidRPr="00B733ED">
        <w:rPr>
          <w:i/>
          <w:iCs/>
          <w:lang w:val="en-US"/>
        </w:rPr>
        <w:t>with relative</w:t>
      </w:r>
      <w:r>
        <w:rPr>
          <w:i/>
          <w:iCs/>
          <w:lang w:val="en-US"/>
        </w:rPr>
        <w:t xml:space="preserve"> </w:t>
      </w:r>
      <w:r w:rsidRPr="00687B81">
        <w:rPr>
          <w:b/>
          <w:i/>
          <w:iCs/>
          <w:lang w:val="en-US"/>
        </w:rPr>
        <w:t xml:space="preserve">total </w:t>
      </w:r>
      <w:r w:rsidRPr="00B733ED">
        <w:rPr>
          <w:i/>
          <w:iCs/>
          <w:lang w:val="en-US"/>
        </w:rPr>
        <w:t xml:space="preserve">power savings of </w:t>
      </w:r>
      <w:r>
        <w:rPr>
          <w:i/>
          <w:iCs/>
          <w:lang w:val="en-US"/>
        </w:rPr>
        <w:t xml:space="preserve">about </w:t>
      </w:r>
      <w:r w:rsidRPr="00A259E1">
        <w:rPr>
          <w:b/>
          <w:i/>
          <w:iCs/>
          <w:lang w:val="en-US"/>
        </w:rPr>
        <w:t>8</w:t>
      </w:r>
      <w:r>
        <w:rPr>
          <w:b/>
          <w:i/>
          <w:iCs/>
          <w:lang w:val="en-US"/>
        </w:rPr>
        <w:t>%</w:t>
      </w:r>
      <w:r w:rsidRPr="00A259E1">
        <w:rPr>
          <w:b/>
          <w:i/>
          <w:iCs/>
          <w:lang w:val="en-US"/>
        </w:rPr>
        <w:t>, 13.5</w:t>
      </w:r>
      <w:r>
        <w:rPr>
          <w:b/>
          <w:i/>
          <w:iCs/>
          <w:lang w:val="en-US"/>
        </w:rPr>
        <w:t>%</w:t>
      </w:r>
      <w:r w:rsidRPr="00A259E1">
        <w:rPr>
          <w:b/>
          <w:i/>
          <w:iCs/>
          <w:lang w:val="en-US"/>
        </w:rPr>
        <w:t>, and 31.5%</w:t>
      </w:r>
      <w:r>
        <w:rPr>
          <w:b/>
          <w:i/>
          <w:iCs/>
          <w:lang w:val="en-US"/>
        </w:rPr>
        <w:t>,</w:t>
      </w:r>
      <w:r w:rsidRPr="00B733ED">
        <w:rPr>
          <w:i/>
          <w:iCs/>
          <w:lang w:val="en-US"/>
        </w:rPr>
        <w:t xml:space="preserve"> respectively.</w:t>
      </w:r>
    </w:p>
    <w:p w14:paraId="380EC6CD" w14:textId="77777777" w:rsidR="00293840" w:rsidRPr="007051AF" w:rsidRDefault="00293840" w:rsidP="00293840">
      <w:pPr>
        <w:rPr>
          <w:i/>
          <w:lang w:val="en-US"/>
        </w:rPr>
      </w:pPr>
      <w:r w:rsidRPr="007051AF">
        <w:rPr>
          <w:b/>
          <w:i/>
          <w:lang w:val="en-US"/>
        </w:rPr>
        <w:t>Observation</w:t>
      </w:r>
      <w:r w:rsidRPr="007051AF">
        <w:rPr>
          <w:i/>
          <w:lang w:val="en-US"/>
        </w:rPr>
        <w:t>: The UE power saving</w:t>
      </w:r>
      <w:r>
        <w:rPr>
          <w:i/>
          <w:lang w:val="en-US"/>
        </w:rPr>
        <w:t xml:space="preserve"> from</w:t>
      </w:r>
      <w:r w:rsidRPr="007051AF">
        <w:rPr>
          <w:i/>
          <w:lang w:val="en-US"/>
        </w:rPr>
        <w:t xml:space="preserve"> sub-PRB transmission using 1</w:t>
      </w:r>
      <w:r>
        <w:rPr>
          <w:i/>
          <w:lang w:val="en-US"/>
        </w:rPr>
        <w:t>or 3 subcarriers</w:t>
      </w:r>
      <w:r w:rsidRPr="007051AF">
        <w:rPr>
          <w:i/>
          <w:lang w:val="en-US"/>
        </w:rPr>
        <w:t xml:space="preserve"> </w:t>
      </w:r>
      <w:r>
        <w:rPr>
          <w:i/>
          <w:lang w:val="en-US"/>
        </w:rPr>
        <w:t xml:space="preserve">due to PAPR reduction </w:t>
      </w:r>
      <w:r w:rsidRPr="007051AF">
        <w:rPr>
          <w:i/>
          <w:lang w:val="en-US"/>
        </w:rPr>
        <w:t>is</w:t>
      </w:r>
      <w:r>
        <w:rPr>
          <w:i/>
          <w:lang w:val="en-US"/>
        </w:rPr>
        <w:t xml:space="preserve"> greater</w:t>
      </w:r>
      <w:r w:rsidRPr="007051AF">
        <w:rPr>
          <w:i/>
          <w:lang w:val="en-US"/>
        </w:rPr>
        <w:t xml:space="preserve"> than </w:t>
      </w:r>
      <w:r>
        <w:rPr>
          <w:i/>
          <w:lang w:val="en-US"/>
        </w:rPr>
        <w:t xml:space="preserve">that </w:t>
      </w:r>
      <w:r w:rsidRPr="007051AF">
        <w:rPr>
          <w:i/>
          <w:lang w:val="en-US"/>
        </w:rPr>
        <w:t xml:space="preserve">from </w:t>
      </w:r>
      <w:r>
        <w:rPr>
          <w:i/>
          <w:lang w:val="en-US"/>
        </w:rPr>
        <w:t>f</w:t>
      </w:r>
      <w:r w:rsidRPr="007051AF">
        <w:rPr>
          <w:i/>
          <w:lang w:val="en-US"/>
        </w:rPr>
        <w:t>requency hopping or DMRS increase.</w:t>
      </w:r>
    </w:p>
    <w:p w14:paraId="29ED8256" w14:textId="77777777" w:rsidR="00293840" w:rsidRPr="00665A13" w:rsidRDefault="00293840" w:rsidP="00293840">
      <w:pPr>
        <w:rPr>
          <w:lang w:val="en-US"/>
        </w:rPr>
      </w:pPr>
      <w:r w:rsidRPr="0071322D">
        <w:rPr>
          <w:b/>
          <w:i/>
          <w:iCs/>
          <w:lang w:val="en-US"/>
        </w:rPr>
        <w:t>Proposal:</w:t>
      </w:r>
      <w:r>
        <w:rPr>
          <w:i/>
          <w:iCs/>
          <w:lang w:val="en-US"/>
        </w:rPr>
        <w:t xml:space="preserve"> Given the significant power savings for the sub-PRB PUSCH transmission, it is recommended to standardize this technique.</w:t>
      </w:r>
    </w:p>
    <w:p w14:paraId="6ADFD0CA" w14:textId="77777777" w:rsidR="00CF7480" w:rsidRDefault="00CF7480" w:rsidP="00F02F2F">
      <w:pPr>
        <w:rPr>
          <w:lang w:val="en-US"/>
        </w:rPr>
      </w:pPr>
    </w:p>
    <w:p w14:paraId="2759D5E3" w14:textId="77777777" w:rsidR="00496C0E" w:rsidRDefault="00496C0E" w:rsidP="00496C0E">
      <w:pPr>
        <w:pStyle w:val="Heading1"/>
        <w:jc w:val="both"/>
        <w:rPr>
          <w:lang w:val="en-US"/>
        </w:rPr>
      </w:pPr>
      <w:r>
        <w:rPr>
          <w:lang w:val="en-US"/>
        </w:rPr>
        <w:t>References</w:t>
      </w:r>
    </w:p>
    <w:p w14:paraId="1169EBE1" w14:textId="77777777" w:rsidR="00ED15AE" w:rsidRDefault="00520876" w:rsidP="00A3346C">
      <w:pPr>
        <w:pStyle w:val="Reference"/>
      </w:pPr>
      <w:r w:rsidRPr="00A3346C">
        <w:t>R1-150759, “PUSCH simulation summary for Rel-13 LC UEs”</w:t>
      </w:r>
      <w:r w:rsidR="009619D0" w:rsidRPr="00A3346C">
        <w:t xml:space="preserve">, </w:t>
      </w:r>
      <w:r w:rsidR="00D53E26">
        <w:t>Sierra Wireless</w:t>
      </w:r>
      <w:r w:rsidR="00D53E26" w:rsidRPr="0093660F">
        <w:t xml:space="preserve">, </w:t>
      </w:r>
      <w:r w:rsidR="009619D0" w:rsidRPr="00A3346C">
        <w:t>3GPP RAN1#80</w:t>
      </w:r>
      <w:r w:rsidRPr="00A3346C">
        <w:t>, Feb. 2015 Greece.</w:t>
      </w:r>
    </w:p>
    <w:p w14:paraId="1F293EA2" w14:textId="32F409F1" w:rsidR="00BC2205" w:rsidRDefault="00BC2205" w:rsidP="003B427F">
      <w:pPr>
        <w:pStyle w:val="Reference"/>
      </w:pPr>
      <w:r>
        <w:t>R1-150</w:t>
      </w:r>
      <w:r w:rsidR="003B427F">
        <w:t xml:space="preserve">1475 ” </w:t>
      </w:r>
      <w:r w:rsidR="003B427F" w:rsidRPr="003B427F">
        <w:t>Frequency Hopping with and without Sub-PRB Transmission for PUSCH Coverage Enhancement</w:t>
      </w:r>
      <w:r w:rsidR="003B427F">
        <w:t>”, Sierra Wireless</w:t>
      </w:r>
      <w:r w:rsidR="00B24A14">
        <w:t>, RAN1#80bis</w:t>
      </w:r>
    </w:p>
    <w:p w14:paraId="79AA3267" w14:textId="54D6AC7C" w:rsidR="00B93C15" w:rsidRDefault="00B93C15" w:rsidP="00B93C15">
      <w:pPr>
        <w:pStyle w:val="Reference"/>
      </w:pPr>
      <w:r w:rsidRPr="00B93C15">
        <w:t>H</w:t>
      </w:r>
      <w:r>
        <w:t>.</w:t>
      </w:r>
      <w:r w:rsidRPr="00B93C15">
        <w:t xml:space="preserve">G. </w:t>
      </w:r>
      <w:proofErr w:type="spellStart"/>
      <w:r w:rsidRPr="00B93C15">
        <w:t>Myung</w:t>
      </w:r>
      <w:proofErr w:type="spellEnd"/>
      <w:r w:rsidRPr="00B93C15">
        <w:t>, J</w:t>
      </w:r>
      <w:r>
        <w:t>.</w:t>
      </w:r>
      <w:r w:rsidRPr="00B93C15">
        <w:t xml:space="preserve"> Lim, and D</w:t>
      </w:r>
      <w:r>
        <w:t>.</w:t>
      </w:r>
      <w:r w:rsidRPr="00B93C15">
        <w:t>J. Goodman,</w:t>
      </w:r>
      <w:r>
        <w:t xml:space="preserve"> “Single Carrier FDMA for Uplink Wireless Transmission,” IEEE Vehicular Technology Magazine, Vol. 1, No. 3, September 2006.</w:t>
      </w:r>
    </w:p>
    <w:p w14:paraId="780104C7" w14:textId="756872B3" w:rsidR="005C0FAE" w:rsidRPr="00A3346C" w:rsidRDefault="00B93C15" w:rsidP="005C0FAE">
      <w:pPr>
        <w:pStyle w:val="Reference"/>
      </w:pPr>
      <w:r>
        <w:t>S.L. Miller and R.J. O’Dea</w:t>
      </w:r>
      <w:r>
        <w:t xml:space="preserve"> </w:t>
      </w:r>
      <w:r w:rsidR="005C0FAE">
        <w:t>“Peak Power and Bandwidth Efficient Linear Modulatio</w:t>
      </w:r>
      <w:r>
        <w:t>n,”</w:t>
      </w:r>
      <w:r w:rsidR="005C0FAE">
        <w:t xml:space="preserve"> </w:t>
      </w:r>
      <w:r w:rsidR="005C0FAE" w:rsidRPr="005C0FAE">
        <w:t xml:space="preserve">IEEE </w:t>
      </w:r>
      <w:r>
        <w:t>Transactions on Communications</w:t>
      </w:r>
      <w:r w:rsidR="005C0FAE" w:rsidRPr="005C0FAE">
        <w:t xml:space="preserve">, </w:t>
      </w:r>
      <w:r>
        <w:t>Vol</w:t>
      </w:r>
      <w:r w:rsidR="005C0FAE" w:rsidRPr="005C0FAE">
        <w:t>. 46, N</w:t>
      </w:r>
      <w:r>
        <w:t>o</w:t>
      </w:r>
      <w:r w:rsidR="005C0FAE" w:rsidRPr="005C0FAE">
        <w:t xml:space="preserve">. 12, </w:t>
      </w:r>
      <w:r>
        <w:t>December</w:t>
      </w:r>
      <w:r w:rsidR="005C0FAE" w:rsidRPr="005C0FAE">
        <w:t xml:space="preserve"> 1998</w:t>
      </w:r>
      <w:r>
        <w:t>.</w:t>
      </w:r>
    </w:p>
    <w:p w14:paraId="278AC69F" w14:textId="77777777" w:rsidR="009619D0" w:rsidRDefault="009619D0" w:rsidP="0058710F">
      <w:pPr>
        <w:pStyle w:val="Reference"/>
        <w:numPr>
          <w:ilvl w:val="0"/>
          <w:numId w:val="0"/>
        </w:numPr>
        <w:rPr>
          <w:lang w:val="en-US"/>
        </w:rPr>
      </w:pPr>
    </w:p>
    <w:sectPr w:rsidR="009619D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8436E01" w15:done="0"/>
  <w15:commentEx w15:paraId="3A172812" w15:paraIdParent="68436E01" w15:done="0"/>
  <w15:commentEx w15:paraId="3A8F026A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90F82"/>
    <w:multiLevelType w:val="hybridMultilevel"/>
    <w:tmpl w:val="C2F23A10"/>
    <w:lvl w:ilvl="0" w:tplc="60143DAE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291D04"/>
    <w:multiLevelType w:val="hybridMultilevel"/>
    <w:tmpl w:val="900EF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hasem Shirazi">
    <w15:presenceInfo w15:providerId="AD" w15:userId="S-1-5-21-1144071785-1927479445-1234779376-62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AF4"/>
    <w:rsid w:val="00001380"/>
    <w:rsid w:val="00002B45"/>
    <w:rsid w:val="00004F3A"/>
    <w:rsid w:val="00006A82"/>
    <w:rsid w:val="000102F1"/>
    <w:rsid w:val="000124AC"/>
    <w:rsid w:val="00012D95"/>
    <w:rsid w:val="00013E22"/>
    <w:rsid w:val="00017BD6"/>
    <w:rsid w:val="00020D03"/>
    <w:rsid w:val="00030167"/>
    <w:rsid w:val="00032898"/>
    <w:rsid w:val="0003319D"/>
    <w:rsid w:val="000355A6"/>
    <w:rsid w:val="00035848"/>
    <w:rsid w:val="00040C28"/>
    <w:rsid w:val="0004301B"/>
    <w:rsid w:val="000441E5"/>
    <w:rsid w:val="0004745B"/>
    <w:rsid w:val="00050AA0"/>
    <w:rsid w:val="00052C14"/>
    <w:rsid w:val="0007270A"/>
    <w:rsid w:val="0008080C"/>
    <w:rsid w:val="00080817"/>
    <w:rsid w:val="0008245A"/>
    <w:rsid w:val="00082AD9"/>
    <w:rsid w:val="000876F0"/>
    <w:rsid w:val="00087F41"/>
    <w:rsid w:val="00091473"/>
    <w:rsid w:val="00092049"/>
    <w:rsid w:val="000931D9"/>
    <w:rsid w:val="000966D9"/>
    <w:rsid w:val="000A236C"/>
    <w:rsid w:val="000A24C2"/>
    <w:rsid w:val="000A48C0"/>
    <w:rsid w:val="000A577F"/>
    <w:rsid w:val="000A6FD3"/>
    <w:rsid w:val="000B3C84"/>
    <w:rsid w:val="000B437D"/>
    <w:rsid w:val="000B4EE1"/>
    <w:rsid w:val="000C46FA"/>
    <w:rsid w:val="000C6D4B"/>
    <w:rsid w:val="000C78F5"/>
    <w:rsid w:val="000D3A39"/>
    <w:rsid w:val="000D4B13"/>
    <w:rsid w:val="000D7790"/>
    <w:rsid w:val="000D7FBC"/>
    <w:rsid w:val="000E3812"/>
    <w:rsid w:val="000E5C31"/>
    <w:rsid w:val="000F19A0"/>
    <w:rsid w:val="000F59DE"/>
    <w:rsid w:val="0010326A"/>
    <w:rsid w:val="00105AB1"/>
    <w:rsid w:val="00105F9F"/>
    <w:rsid w:val="00112F73"/>
    <w:rsid w:val="001154DA"/>
    <w:rsid w:val="00125D63"/>
    <w:rsid w:val="00126395"/>
    <w:rsid w:val="001311A7"/>
    <w:rsid w:val="001314CD"/>
    <w:rsid w:val="001349CF"/>
    <w:rsid w:val="00137917"/>
    <w:rsid w:val="001416EA"/>
    <w:rsid w:val="00150759"/>
    <w:rsid w:val="00153FFA"/>
    <w:rsid w:val="001554D9"/>
    <w:rsid w:val="00156FEE"/>
    <w:rsid w:val="001603A9"/>
    <w:rsid w:val="001676F1"/>
    <w:rsid w:val="001728B3"/>
    <w:rsid w:val="00180E2B"/>
    <w:rsid w:val="001835E4"/>
    <w:rsid w:val="0018472E"/>
    <w:rsid w:val="00193D4A"/>
    <w:rsid w:val="0019543E"/>
    <w:rsid w:val="001A008B"/>
    <w:rsid w:val="001A1780"/>
    <w:rsid w:val="001A18F9"/>
    <w:rsid w:val="001A4248"/>
    <w:rsid w:val="001A59FE"/>
    <w:rsid w:val="001A7E52"/>
    <w:rsid w:val="001B009C"/>
    <w:rsid w:val="001B0F9F"/>
    <w:rsid w:val="001C2077"/>
    <w:rsid w:val="001C36EA"/>
    <w:rsid w:val="001C42CD"/>
    <w:rsid w:val="001C55A0"/>
    <w:rsid w:val="001D0374"/>
    <w:rsid w:val="001D06D9"/>
    <w:rsid w:val="001D1971"/>
    <w:rsid w:val="001D1C2D"/>
    <w:rsid w:val="001D2D7A"/>
    <w:rsid w:val="001D380D"/>
    <w:rsid w:val="001E0AB1"/>
    <w:rsid w:val="001E1204"/>
    <w:rsid w:val="001E5C46"/>
    <w:rsid w:val="001E6BC2"/>
    <w:rsid w:val="001F0792"/>
    <w:rsid w:val="001F1B83"/>
    <w:rsid w:val="001F38CB"/>
    <w:rsid w:val="001F41DC"/>
    <w:rsid w:val="001F4A17"/>
    <w:rsid w:val="002045B2"/>
    <w:rsid w:val="002059B6"/>
    <w:rsid w:val="00207832"/>
    <w:rsid w:val="0021141A"/>
    <w:rsid w:val="00211D90"/>
    <w:rsid w:val="00212227"/>
    <w:rsid w:val="00217B2E"/>
    <w:rsid w:val="00226924"/>
    <w:rsid w:val="002322F9"/>
    <w:rsid w:val="00240421"/>
    <w:rsid w:val="00241DDD"/>
    <w:rsid w:val="00243FDF"/>
    <w:rsid w:val="00250DAE"/>
    <w:rsid w:val="002519F7"/>
    <w:rsid w:val="002624CF"/>
    <w:rsid w:val="00262CCF"/>
    <w:rsid w:val="0026666A"/>
    <w:rsid w:val="002676AB"/>
    <w:rsid w:val="00272378"/>
    <w:rsid w:val="002779E2"/>
    <w:rsid w:val="00277B03"/>
    <w:rsid w:val="002803BB"/>
    <w:rsid w:val="00282076"/>
    <w:rsid w:val="00286240"/>
    <w:rsid w:val="0028655E"/>
    <w:rsid w:val="00293840"/>
    <w:rsid w:val="002963EE"/>
    <w:rsid w:val="002A0070"/>
    <w:rsid w:val="002A107A"/>
    <w:rsid w:val="002A4093"/>
    <w:rsid w:val="002B0666"/>
    <w:rsid w:val="002B160B"/>
    <w:rsid w:val="002B25E1"/>
    <w:rsid w:val="002B4245"/>
    <w:rsid w:val="002B5B32"/>
    <w:rsid w:val="002C167E"/>
    <w:rsid w:val="002C4D90"/>
    <w:rsid w:val="002D16EF"/>
    <w:rsid w:val="002E0626"/>
    <w:rsid w:val="002E3E73"/>
    <w:rsid w:val="002E6BFB"/>
    <w:rsid w:val="002E70A8"/>
    <w:rsid w:val="002F1EB2"/>
    <w:rsid w:val="002F77AB"/>
    <w:rsid w:val="00300377"/>
    <w:rsid w:val="00300472"/>
    <w:rsid w:val="00304CFE"/>
    <w:rsid w:val="003066ED"/>
    <w:rsid w:val="003111F6"/>
    <w:rsid w:val="003218C9"/>
    <w:rsid w:val="00322873"/>
    <w:rsid w:val="00326CDB"/>
    <w:rsid w:val="00327E2A"/>
    <w:rsid w:val="00333D5C"/>
    <w:rsid w:val="003455FE"/>
    <w:rsid w:val="00350FF9"/>
    <w:rsid w:val="00352821"/>
    <w:rsid w:val="00353678"/>
    <w:rsid w:val="00355F3E"/>
    <w:rsid w:val="0036088F"/>
    <w:rsid w:val="0036109B"/>
    <w:rsid w:val="00364EEC"/>
    <w:rsid w:val="003653EE"/>
    <w:rsid w:val="003668B3"/>
    <w:rsid w:val="0036752B"/>
    <w:rsid w:val="00371B28"/>
    <w:rsid w:val="00374DB8"/>
    <w:rsid w:val="00374FAD"/>
    <w:rsid w:val="00375663"/>
    <w:rsid w:val="0037647E"/>
    <w:rsid w:val="00381C6F"/>
    <w:rsid w:val="003921A6"/>
    <w:rsid w:val="003938E2"/>
    <w:rsid w:val="00395A96"/>
    <w:rsid w:val="003A25F1"/>
    <w:rsid w:val="003A2C3A"/>
    <w:rsid w:val="003A7EA6"/>
    <w:rsid w:val="003A7F9F"/>
    <w:rsid w:val="003B0FD9"/>
    <w:rsid w:val="003B1434"/>
    <w:rsid w:val="003B427F"/>
    <w:rsid w:val="003B50FC"/>
    <w:rsid w:val="003B55B2"/>
    <w:rsid w:val="003C1341"/>
    <w:rsid w:val="003C1712"/>
    <w:rsid w:val="003C7005"/>
    <w:rsid w:val="003C79A9"/>
    <w:rsid w:val="003D0830"/>
    <w:rsid w:val="003D2E07"/>
    <w:rsid w:val="003D327F"/>
    <w:rsid w:val="003D3916"/>
    <w:rsid w:val="003D4674"/>
    <w:rsid w:val="003D5FD4"/>
    <w:rsid w:val="003D6DB6"/>
    <w:rsid w:val="003E0FE4"/>
    <w:rsid w:val="003E6C54"/>
    <w:rsid w:val="003F0AF4"/>
    <w:rsid w:val="003F2DDF"/>
    <w:rsid w:val="003F5C79"/>
    <w:rsid w:val="003F69D4"/>
    <w:rsid w:val="004005AA"/>
    <w:rsid w:val="00401AFC"/>
    <w:rsid w:val="00402892"/>
    <w:rsid w:val="00414164"/>
    <w:rsid w:val="00415443"/>
    <w:rsid w:val="00417F86"/>
    <w:rsid w:val="00420E46"/>
    <w:rsid w:val="00422BA1"/>
    <w:rsid w:val="00425BCE"/>
    <w:rsid w:val="0042604B"/>
    <w:rsid w:val="00432F7D"/>
    <w:rsid w:val="004340B2"/>
    <w:rsid w:val="004348F6"/>
    <w:rsid w:val="00441DE3"/>
    <w:rsid w:val="004429E1"/>
    <w:rsid w:val="004444D8"/>
    <w:rsid w:val="00445369"/>
    <w:rsid w:val="0044556A"/>
    <w:rsid w:val="00445B1D"/>
    <w:rsid w:val="00451C01"/>
    <w:rsid w:val="00452248"/>
    <w:rsid w:val="00453064"/>
    <w:rsid w:val="00454EEC"/>
    <w:rsid w:val="00457335"/>
    <w:rsid w:val="00465B5F"/>
    <w:rsid w:val="004668DB"/>
    <w:rsid w:val="004720B9"/>
    <w:rsid w:val="00481344"/>
    <w:rsid w:val="0048377D"/>
    <w:rsid w:val="0048454E"/>
    <w:rsid w:val="004847CE"/>
    <w:rsid w:val="00484DD6"/>
    <w:rsid w:val="00485FAC"/>
    <w:rsid w:val="004877D3"/>
    <w:rsid w:val="00490FFD"/>
    <w:rsid w:val="00491ADA"/>
    <w:rsid w:val="00494B4B"/>
    <w:rsid w:val="004960C2"/>
    <w:rsid w:val="004969AC"/>
    <w:rsid w:val="00496C0E"/>
    <w:rsid w:val="00497976"/>
    <w:rsid w:val="004A138C"/>
    <w:rsid w:val="004A15FA"/>
    <w:rsid w:val="004A30AA"/>
    <w:rsid w:val="004A4594"/>
    <w:rsid w:val="004A512F"/>
    <w:rsid w:val="004A7502"/>
    <w:rsid w:val="004B177E"/>
    <w:rsid w:val="004B1938"/>
    <w:rsid w:val="004B1F63"/>
    <w:rsid w:val="004B4AC2"/>
    <w:rsid w:val="004B5EAB"/>
    <w:rsid w:val="004B6C06"/>
    <w:rsid w:val="004B6FD1"/>
    <w:rsid w:val="004B7501"/>
    <w:rsid w:val="004C3C4E"/>
    <w:rsid w:val="004C7A64"/>
    <w:rsid w:val="004D3BF8"/>
    <w:rsid w:val="004D4BD7"/>
    <w:rsid w:val="004D6883"/>
    <w:rsid w:val="004E6477"/>
    <w:rsid w:val="004E67B5"/>
    <w:rsid w:val="004F5678"/>
    <w:rsid w:val="00500A5A"/>
    <w:rsid w:val="00505A27"/>
    <w:rsid w:val="00507E4B"/>
    <w:rsid w:val="00510AE9"/>
    <w:rsid w:val="00510DD2"/>
    <w:rsid w:val="00513AE8"/>
    <w:rsid w:val="005158B7"/>
    <w:rsid w:val="005177FD"/>
    <w:rsid w:val="00520876"/>
    <w:rsid w:val="005277C3"/>
    <w:rsid w:val="005277C4"/>
    <w:rsid w:val="0053287A"/>
    <w:rsid w:val="0053486D"/>
    <w:rsid w:val="0054174D"/>
    <w:rsid w:val="00551006"/>
    <w:rsid w:val="00553A5D"/>
    <w:rsid w:val="00564A3A"/>
    <w:rsid w:val="00567213"/>
    <w:rsid w:val="00576325"/>
    <w:rsid w:val="005805DA"/>
    <w:rsid w:val="005813B0"/>
    <w:rsid w:val="00582F6B"/>
    <w:rsid w:val="00586B64"/>
    <w:rsid w:val="0058710F"/>
    <w:rsid w:val="005873EF"/>
    <w:rsid w:val="0058779A"/>
    <w:rsid w:val="0058783E"/>
    <w:rsid w:val="00593729"/>
    <w:rsid w:val="00597E08"/>
    <w:rsid w:val="005A1317"/>
    <w:rsid w:val="005A3080"/>
    <w:rsid w:val="005A46F7"/>
    <w:rsid w:val="005A4C08"/>
    <w:rsid w:val="005A5846"/>
    <w:rsid w:val="005B040F"/>
    <w:rsid w:val="005B27D4"/>
    <w:rsid w:val="005B4127"/>
    <w:rsid w:val="005B46F0"/>
    <w:rsid w:val="005C0FAE"/>
    <w:rsid w:val="005C1078"/>
    <w:rsid w:val="005C1CD2"/>
    <w:rsid w:val="005C20A0"/>
    <w:rsid w:val="005C7E3E"/>
    <w:rsid w:val="005D040C"/>
    <w:rsid w:val="005D456A"/>
    <w:rsid w:val="005D490C"/>
    <w:rsid w:val="005D512A"/>
    <w:rsid w:val="005E6B82"/>
    <w:rsid w:val="005F0AB6"/>
    <w:rsid w:val="005F0C69"/>
    <w:rsid w:val="005F3643"/>
    <w:rsid w:val="005F5593"/>
    <w:rsid w:val="00606BDE"/>
    <w:rsid w:val="0060742F"/>
    <w:rsid w:val="0061271C"/>
    <w:rsid w:val="00615350"/>
    <w:rsid w:val="006227B9"/>
    <w:rsid w:val="006243B6"/>
    <w:rsid w:val="00625A7B"/>
    <w:rsid w:val="0062673F"/>
    <w:rsid w:val="006273D7"/>
    <w:rsid w:val="0062751D"/>
    <w:rsid w:val="00630FD1"/>
    <w:rsid w:val="00634CA3"/>
    <w:rsid w:val="00634EDD"/>
    <w:rsid w:val="00635DD4"/>
    <w:rsid w:val="00635F9F"/>
    <w:rsid w:val="00640AD2"/>
    <w:rsid w:val="006461A4"/>
    <w:rsid w:val="006620E3"/>
    <w:rsid w:val="006712A2"/>
    <w:rsid w:val="00671563"/>
    <w:rsid w:val="00682A5F"/>
    <w:rsid w:val="00687B81"/>
    <w:rsid w:val="00690C08"/>
    <w:rsid w:val="00694E18"/>
    <w:rsid w:val="00696773"/>
    <w:rsid w:val="0069756F"/>
    <w:rsid w:val="006975E4"/>
    <w:rsid w:val="006978E4"/>
    <w:rsid w:val="00697CE5"/>
    <w:rsid w:val="006A14E7"/>
    <w:rsid w:val="006A23B3"/>
    <w:rsid w:val="006A3280"/>
    <w:rsid w:val="006B00DB"/>
    <w:rsid w:val="006B0676"/>
    <w:rsid w:val="006B5738"/>
    <w:rsid w:val="006C148A"/>
    <w:rsid w:val="006C3EE9"/>
    <w:rsid w:val="006C5C09"/>
    <w:rsid w:val="006C667A"/>
    <w:rsid w:val="006D209E"/>
    <w:rsid w:val="006E2703"/>
    <w:rsid w:val="006E5469"/>
    <w:rsid w:val="006E5954"/>
    <w:rsid w:val="006E7FF2"/>
    <w:rsid w:val="006F0AF6"/>
    <w:rsid w:val="006F5E25"/>
    <w:rsid w:val="00700D5A"/>
    <w:rsid w:val="00701ED0"/>
    <w:rsid w:val="007024D9"/>
    <w:rsid w:val="007051AF"/>
    <w:rsid w:val="00705E21"/>
    <w:rsid w:val="0070661E"/>
    <w:rsid w:val="0071238F"/>
    <w:rsid w:val="0071322D"/>
    <w:rsid w:val="007132C8"/>
    <w:rsid w:val="00714E85"/>
    <w:rsid w:val="00725B6E"/>
    <w:rsid w:val="0073347A"/>
    <w:rsid w:val="00737E98"/>
    <w:rsid w:val="00746DE3"/>
    <w:rsid w:val="007511ED"/>
    <w:rsid w:val="00752F7C"/>
    <w:rsid w:val="00753542"/>
    <w:rsid w:val="0075676F"/>
    <w:rsid w:val="00757515"/>
    <w:rsid w:val="007607AB"/>
    <w:rsid w:val="0076595B"/>
    <w:rsid w:val="00766B92"/>
    <w:rsid w:val="00770008"/>
    <w:rsid w:val="00772D7F"/>
    <w:rsid w:val="00777FF2"/>
    <w:rsid w:val="00780F55"/>
    <w:rsid w:val="00791DB3"/>
    <w:rsid w:val="007975D3"/>
    <w:rsid w:val="007A0667"/>
    <w:rsid w:val="007A119B"/>
    <w:rsid w:val="007A1B43"/>
    <w:rsid w:val="007A3DF4"/>
    <w:rsid w:val="007A5A90"/>
    <w:rsid w:val="007A74B1"/>
    <w:rsid w:val="007B195A"/>
    <w:rsid w:val="007B1B2F"/>
    <w:rsid w:val="007B4EA9"/>
    <w:rsid w:val="007B7765"/>
    <w:rsid w:val="007C0D9F"/>
    <w:rsid w:val="007D5ED2"/>
    <w:rsid w:val="007D7D83"/>
    <w:rsid w:val="007E1C07"/>
    <w:rsid w:val="007E3052"/>
    <w:rsid w:val="007E54C5"/>
    <w:rsid w:val="007E7B94"/>
    <w:rsid w:val="007F2604"/>
    <w:rsid w:val="007F3012"/>
    <w:rsid w:val="007F7149"/>
    <w:rsid w:val="007F7421"/>
    <w:rsid w:val="00802391"/>
    <w:rsid w:val="008052FA"/>
    <w:rsid w:val="00811314"/>
    <w:rsid w:val="00814C81"/>
    <w:rsid w:val="00821BF4"/>
    <w:rsid w:val="00826444"/>
    <w:rsid w:val="00827CED"/>
    <w:rsid w:val="00831A5F"/>
    <w:rsid w:val="008359B3"/>
    <w:rsid w:val="008408D0"/>
    <w:rsid w:val="008408FB"/>
    <w:rsid w:val="00841087"/>
    <w:rsid w:val="0084117B"/>
    <w:rsid w:val="008416E9"/>
    <w:rsid w:val="00841A1E"/>
    <w:rsid w:val="008458BB"/>
    <w:rsid w:val="00845DFC"/>
    <w:rsid w:val="00847460"/>
    <w:rsid w:val="00850B83"/>
    <w:rsid w:val="00851DAB"/>
    <w:rsid w:val="00852AD3"/>
    <w:rsid w:val="00856774"/>
    <w:rsid w:val="00860049"/>
    <w:rsid w:val="00861F8A"/>
    <w:rsid w:val="008622B0"/>
    <w:rsid w:val="008708AD"/>
    <w:rsid w:val="00875F20"/>
    <w:rsid w:val="00876B3F"/>
    <w:rsid w:val="00877236"/>
    <w:rsid w:val="00877807"/>
    <w:rsid w:val="008806FD"/>
    <w:rsid w:val="0088229F"/>
    <w:rsid w:val="0088512D"/>
    <w:rsid w:val="00886E04"/>
    <w:rsid w:val="00894180"/>
    <w:rsid w:val="00894606"/>
    <w:rsid w:val="00894C66"/>
    <w:rsid w:val="00895371"/>
    <w:rsid w:val="008A1795"/>
    <w:rsid w:val="008A3CA3"/>
    <w:rsid w:val="008A5955"/>
    <w:rsid w:val="008A6366"/>
    <w:rsid w:val="008B0309"/>
    <w:rsid w:val="008B1E99"/>
    <w:rsid w:val="008B297F"/>
    <w:rsid w:val="008C14D4"/>
    <w:rsid w:val="008C659B"/>
    <w:rsid w:val="008D0EF8"/>
    <w:rsid w:val="008D0F75"/>
    <w:rsid w:val="008D28E7"/>
    <w:rsid w:val="008D65E6"/>
    <w:rsid w:val="008D6DAB"/>
    <w:rsid w:val="008E4578"/>
    <w:rsid w:val="008E5764"/>
    <w:rsid w:val="008F5949"/>
    <w:rsid w:val="009007EE"/>
    <w:rsid w:val="0090241E"/>
    <w:rsid w:val="0090451D"/>
    <w:rsid w:val="00913B21"/>
    <w:rsid w:val="00914B9B"/>
    <w:rsid w:val="00915ABB"/>
    <w:rsid w:val="0091639E"/>
    <w:rsid w:val="00916D48"/>
    <w:rsid w:val="00922672"/>
    <w:rsid w:val="00924C39"/>
    <w:rsid w:val="00926858"/>
    <w:rsid w:val="00934679"/>
    <w:rsid w:val="009373FB"/>
    <w:rsid w:val="00937411"/>
    <w:rsid w:val="009405EB"/>
    <w:rsid w:val="00940C3E"/>
    <w:rsid w:val="009415E8"/>
    <w:rsid w:val="00941C0F"/>
    <w:rsid w:val="00943BD3"/>
    <w:rsid w:val="00956EF0"/>
    <w:rsid w:val="009619D0"/>
    <w:rsid w:val="0096302B"/>
    <w:rsid w:val="009646FE"/>
    <w:rsid w:val="009748DA"/>
    <w:rsid w:val="00974D23"/>
    <w:rsid w:val="0097563C"/>
    <w:rsid w:val="0097764C"/>
    <w:rsid w:val="00980A26"/>
    <w:rsid w:val="0098272B"/>
    <w:rsid w:val="00987556"/>
    <w:rsid w:val="00987654"/>
    <w:rsid w:val="00990EE4"/>
    <w:rsid w:val="009A1BC5"/>
    <w:rsid w:val="009A62B7"/>
    <w:rsid w:val="009A6DAB"/>
    <w:rsid w:val="009A7399"/>
    <w:rsid w:val="009B0A16"/>
    <w:rsid w:val="009B4409"/>
    <w:rsid w:val="009B4425"/>
    <w:rsid w:val="009B7B64"/>
    <w:rsid w:val="009C42CA"/>
    <w:rsid w:val="009C45E6"/>
    <w:rsid w:val="009C5FE9"/>
    <w:rsid w:val="009D05F4"/>
    <w:rsid w:val="009D3A33"/>
    <w:rsid w:val="009D3B14"/>
    <w:rsid w:val="009D46AD"/>
    <w:rsid w:val="009D5717"/>
    <w:rsid w:val="009D5D85"/>
    <w:rsid w:val="009E35E5"/>
    <w:rsid w:val="009E5829"/>
    <w:rsid w:val="009E5984"/>
    <w:rsid w:val="009E59F8"/>
    <w:rsid w:val="009E7794"/>
    <w:rsid w:val="009F3051"/>
    <w:rsid w:val="00A04BC4"/>
    <w:rsid w:val="00A0556E"/>
    <w:rsid w:val="00A13163"/>
    <w:rsid w:val="00A147D1"/>
    <w:rsid w:val="00A16D8D"/>
    <w:rsid w:val="00A24FD1"/>
    <w:rsid w:val="00A254DF"/>
    <w:rsid w:val="00A259E1"/>
    <w:rsid w:val="00A27B08"/>
    <w:rsid w:val="00A314CD"/>
    <w:rsid w:val="00A318DF"/>
    <w:rsid w:val="00A32EBF"/>
    <w:rsid w:val="00A33127"/>
    <w:rsid w:val="00A3346C"/>
    <w:rsid w:val="00A33D64"/>
    <w:rsid w:val="00A36DCC"/>
    <w:rsid w:val="00A37622"/>
    <w:rsid w:val="00A37AA3"/>
    <w:rsid w:val="00A37DD2"/>
    <w:rsid w:val="00A40388"/>
    <w:rsid w:val="00A451F5"/>
    <w:rsid w:val="00A57D1D"/>
    <w:rsid w:val="00A60371"/>
    <w:rsid w:val="00A6194D"/>
    <w:rsid w:val="00A6210B"/>
    <w:rsid w:val="00A6341D"/>
    <w:rsid w:val="00A64E27"/>
    <w:rsid w:val="00A65D41"/>
    <w:rsid w:val="00A6751E"/>
    <w:rsid w:val="00A67DA6"/>
    <w:rsid w:val="00A714EB"/>
    <w:rsid w:val="00A736F8"/>
    <w:rsid w:val="00A74255"/>
    <w:rsid w:val="00A81FBD"/>
    <w:rsid w:val="00A82796"/>
    <w:rsid w:val="00A828CD"/>
    <w:rsid w:val="00A83A1C"/>
    <w:rsid w:val="00A8780F"/>
    <w:rsid w:val="00A916D8"/>
    <w:rsid w:val="00A964A9"/>
    <w:rsid w:val="00A966E7"/>
    <w:rsid w:val="00A96840"/>
    <w:rsid w:val="00AA0233"/>
    <w:rsid w:val="00AA1313"/>
    <w:rsid w:val="00AA2480"/>
    <w:rsid w:val="00AA643B"/>
    <w:rsid w:val="00AB00F4"/>
    <w:rsid w:val="00AB1EA3"/>
    <w:rsid w:val="00AB304B"/>
    <w:rsid w:val="00AB5FD1"/>
    <w:rsid w:val="00AB688D"/>
    <w:rsid w:val="00AB6EA4"/>
    <w:rsid w:val="00AC15D9"/>
    <w:rsid w:val="00AC3530"/>
    <w:rsid w:val="00AC5BDA"/>
    <w:rsid w:val="00AC65E1"/>
    <w:rsid w:val="00AD05D3"/>
    <w:rsid w:val="00AD4A76"/>
    <w:rsid w:val="00AD6F4A"/>
    <w:rsid w:val="00AD769E"/>
    <w:rsid w:val="00AE19AB"/>
    <w:rsid w:val="00AE3468"/>
    <w:rsid w:val="00AE5C76"/>
    <w:rsid w:val="00AE5DF1"/>
    <w:rsid w:val="00AF37AD"/>
    <w:rsid w:val="00AF6323"/>
    <w:rsid w:val="00AF6C1F"/>
    <w:rsid w:val="00B00696"/>
    <w:rsid w:val="00B0190B"/>
    <w:rsid w:val="00B16853"/>
    <w:rsid w:val="00B16FA5"/>
    <w:rsid w:val="00B20A0E"/>
    <w:rsid w:val="00B24A14"/>
    <w:rsid w:val="00B24DCD"/>
    <w:rsid w:val="00B34E70"/>
    <w:rsid w:val="00B3683D"/>
    <w:rsid w:val="00B36F84"/>
    <w:rsid w:val="00B375F7"/>
    <w:rsid w:val="00B41125"/>
    <w:rsid w:val="00B44DC8"/>
    <w:rsid w:val="00B53C04"/>
    <w:rsid w:val="00B5743B"/>
    <w:rsid w:val="00B63BEE"/>
    <w:rsid w:val="00B65CC4"/>
    <w:rsid w:val="00B67449"/>
    <w:rsid w:val="00B70D72"/>
    <w:rsid w:val="00B70E3A"/>
    <w:rsid w:val="00B71C21"/>
    <w:rsid w:val="00B72AAC"/>
    <w:rsid w:val="00B733ED"/>
    <w:rsid w:val="00B7475B"/>
    <w:rsid w:val="00B77C1B"/>
    <w:rsid w:val="00B80C07"/>
    <w:rsid w:val="00B82A6E"/>
    <w:rsid w:val="00B8488F"/>
    <w:rsid w:val="00B86B56"/>
    <w:rsid w:val="00B8733D"/>
    <w:rsid w:val="00B91584"/>
    <w:rsid w:val="00B91C91"/>
    <w:rsid w:val="00B93C15"/>
    <w:rsid w:val="00B960A0"/>
    <w:rsid w:val="00BA0938"/>
    <w:rsid w:val="00BA5A95"/>
    <w:rsid w:val="00BA6080"/>
    <w:rsid w:val="00BA7418"/>
    <w:rsid w:val="00BB5A8F"/>
    <w:rsid w:val="00BB69A6"/>
    <w:rsid w:val="00BB749A"/>
    <w:rsid w:val="00BB78BC"/>
    <w:rsid w:val="00BC2205"/>
    <w:rsid w:val="00BD1F26"/>
    <w:rsid w:val="00BD4AC5"/>
    <w:rsid w:val="00BD5457"/>
    <w:rsid w:val="00BE0EF8"/>
    <w:rsid w:val="00BE452A"/>
    <w:rsid w:val="00BE4948"/>
    <w:rsid w:val="00BE5ABB"/>
    <w:rsid w:val="00BE6EAB"/>
    <w:rsid w:val="00BF07E0"/>
    <w:rsid w:val="00BF1F80"/>
    <w:rsid w:val="00BF2BAE"/>
    <w:rsid w:val="00BF4F23"/>
    <w:rsid w:val="00BF5DA4"/>
    <w:rsid w:val="00BF5EC1"/>
    <w:rsid w:val="00C06237"/>
    <w:rsid w:val="00C104AD"/>
    <w:rsid w:val="00C12397"/>
    <w:rsid w:val="00C17ED5"/>
    <w:rsid w:val="00C20351"/>
    <w:rsid w:val="00C203C1"/>
    <w:rsid w:val="00C26229"/>
    <w:rsid w:val="00C27460"/>
    <w:rsid w:val="00C401E7"/>
    <w:rsid w:val="00C44E4C"/>
    <w:rsid w:val="00C45006"/>
    <w:rsid w:val="00C50D75"/>
    <w:rsid w:val="00C50EF9"/>
    <w:rsid w:val="00C54D20"/>
    <w:rsid w:val="00C57270"/>
    <w:rsid w:val="00C612D6"/>
    <w:rsid w:val="00C63996"/>
    <w:rsid w:val="00C649F2"/>
    <w:rsid w:val="00C668F5"/>
    <w:rsid w:val="00C70AF5"/>
    <w:rsid w:val="00C73C12"/>
    <w:rsid w:val="00C83C2F"/>
    <w:rsid w:val="00C961C1"/>
    <w:rsid w:val="00C968C8"/>
    <w:rsid w:val="00CA29B0"/>
    <w:rsid w:val="00CA33E9"/>
    <w:rsid w:val="00CA5DFB"/>
    <w:rsid w:val="00CA64DF"/>
    <w:rsid w:val="00CB1184"/>
    <w:rsid w:val="00CB4093"/>
    <w:rsid w:val="00CB6804"/>
    <w:rsid w:val="00CB787E"/>
    <w:rsid w:val="00CC4742"/>
    <w:rsid w:val="00CC6B3E"/>
    <w:rsid w:val="00CE1604"/>
    <w:rsid w:val="00CE3372"/>
    <w:rsid w:val="00CE3CDB"/>
    <w:rsid w:val="00CE414A"/>
    <w:rsid w:val="00CE470C"/>
    <w:rsid w:val="00CE50FC"/>
    <w:rsid w:val="00CE5DB2"/>
    <w:rsid w:val="00CE63BD"/>
    <w:rsid w:val="00CE6933"/>
    <w:rsid w:val="00CF227D"/>
    <w:rsid w:val="00CF27C2"/>
    <w:rsid w:val="00CF615C"/>
    <w:rsid w:val="00CF67C8"/>
    <w:rsid w:val="00CF6B94"/>
    <w:rsid w:val="00CF7480"/>
    <w:rsid w:val="00D009BD"/>
    <w:rsid w:val="00D010A4"/>
    <w:rsid w:val="00D02CD6"/>
    <w:rsid w:val="00D06073"/>
    <w:rsid w:val="00D077A7"/>
    <w:rsid w:val="00D07CAD"/>
    <w:rsid w:val="00D17C44"/>
    <w:rsid w:val="00D2197D"/>
    <w:rsid w:val="00D229B1"/>
    <w:rsid w:val="00D259CF"/>
    <w:rsid w:val="00D305FE"/>
    <w:rsid w:val="00D3390A"/>
    <w:rsid w:val="00D349F5"/>
    <w:rsid w:val="00D36773"/>
    <w:rsid w:val="00D51540"/>
    <w:rsid w:val="00D53E26"/>
    <w:rsid w:val="00D54597"/>
    <w:rsid w:val="00D64EC2"/>
    <w:rsid w:val="00D75101"/>
    <w:rsid w:val="00D75B76"/>
    <w:rsid w:val="00D76FF8"/>
    <w:rsid w:val="00D779CD"/>
    <w:rsid w:val="00D87089"/>
    <w:rsid w:val="00D8762C"/>
    <w:rsid w:val="00DA3021"/>
    <w:rsid w:val="00DA4D8D"/>
    <w:rsid w:val="00DA6A8D"/>
    <w:rsid w:val="00DB0AE0"/>
    <w:rsid w:val="00DB0BC0"/>
    <w:rsid w:val="00DB0EA0"/>
    <w:rsid w:val="00DB23BD"/>
    <w:rsid w:val="00DB29A9"/>
    <w:rsid w:val="00DB7B44"/>
    <w:rsid w:val="00DC2E04"/>
    <w:rsid w:val="00DC51CA"/>
    <w:rsid w:val="00DC5933"/>
    <w:rsid w:val="00DC5AF7"/>
    <w:rsid w:val="00DC7F46"/>
    <w:rsid w:val="00DD0321"/>
    <w:rsid w:val="00DD0F9E"/>
    <w:rsid w:val="00DD167E"/>
    <w:rsid w:val="00DD3918"/>
    <w:rsid w:val="00DD5990"/>
    <w:rsid w:val="00DE3559"/>
    <w:rsid w:val="00DE3935"/>
    <w:rsid w:val="00DE6EAE"/>
    <w:rsid w:val="00DF0602"/>
    <w:rsid w:val="00DF63A7"/>
    <w:rsid w:val="00E02AF0"/>
    <w:rsid w:val="00E02C71"/>
    <w:rsid w:val="00E03E5A"/>
    <w:rsid w:val="00E103F2"/>
    <w:rsid w:val="00E20493"/>
    <w:rsid w:val="00E228AC"/>
    <w:rsid w:val="00E24703"/>
    <w:rsid w:val="00E26D76"/>
    <w:rsid w:val="00E307E7"/>
    <w:rsid w:val="00E34611"/>
    <w:rsid w:val="00E3665E"/>
    <w:rsid w:val="00E4060A"/>
    <w:rsid w:val="00E40CA4"/>
    <w:rsid w:val="00E452E3"/>
    <w:rsid w:val="00E46945"/>
    <w:rsid w:val="00E47831"/>
    <w:rsid w:val="00E47E57"/>
    <w:rsid w:val="00E50672"/>
    <w:rsid w:val="00E53B4E"/>
    <w:rsid w:val="00E53D84"/>
    <w:rsid w:val="00E552ED"/>
    <w:rsid w:val="00E667CA"/>
    <w:rsid w:val="00E744D7"/>
    <w:rsid w:val="00E75FD8"/>
    <w:rsid w:val="00E8512A"/>
    <w:rsid w:val="00E86AB0"/>
    <w:rsid w:val="00E90DF1"/>
    <w:rsid w:val="00E9697D"/>
    <w:rsid w:val="00E97E99"/>
    <w:rsid w:val="00EA2963"/>
    <w:rsid w:val="00EA74A9"/>
    <w:rsid w:val="00EB0DFB"/>
    <w:rsid w:val="00EB3480"/>
    <w:rsid w:val="00EB50E1"/>
    <w:rsid w:val="00EB7732"/>
    <w:rsid w:val="00EC0DBC"/>
    <w:rsid w:val="00EC48EE"/>
    <w:rsid w:val="00EC4EB0"/>
    <w:rsid w:val="00ED15AE"/>
    <w:rsid w:val="00ED165E"/>
    <w:rsid w:val="00ED3C67"/>
    <w:rsid w:val="00ED41D4"/>
    <w:rsid w:val="00ED523F"/>
    <w:rsid w:val="00EE270E"/>
    <w:rsid w:val="00EE353A"/>
    <w:rsid w:val="00EE4073"/>
    <w:rsid w:val="00EE4DF7"/>
    <w:rsid w:val="00EE6CCD"/>
    <w:rsid w:val="00EF1A45"/>
    <w:rsid w:val="00EF31D3"/>
    <w:rsid w:val="00EF3841"/>
    <w:rsid w:val="00EF4878"/>
    <w:rsid w:val="00EF6999"/>
    <w:rsid w:val="00EF6CF2"/>
    <w:rsid w:val="00F01068"/>
    <w:rsid w:val="00F01D31"/>
    <w:rsid w:val="00F0267F"/>
    <w:rsid w:val="00F02F2F"/>
    <w:rsid w:val="00F033ED"/>
    <w:rsid w:val="00F061DC"/>
    <w:rsid w:val="00F100D4"/>
    <w:rsid w:val="00F12281"/>
    <w:rsid w:val="00F12C79"/>
    <w:rsid w:val="00F13EB9"/>
    <w:rsid w:val="00F160BB"/>
    <w:rsid w:val="00F274CE"/>
    <w:rsid w:val="00F31A11"/>
    <w:rsid w:val="00F31DA7"/>
    <w:rsid w:val="00F32ABA"/>
    <w:rsid w:val="00F32AEF"/>
    <w:rsid w:val="00F3331F"/>
    <w:rsid w:val="00F3398D"/>
    <w:rsid w:val="00F33C79"/>
    <w:rsid w:val="00F415A8"/>
    <w:rsid w:val="00F42426"/>
    <w:rsid w:val="00F45F1C"/>
    <w:rsid w:val="00F46914"/>
    <w:rsid w:val="00F605E4"/>
    <w:rsid w:val="00F679AB"/>
    <w:rsid w:val="00F70B20"/>
    <w:rsid w:val="00F715E0"/>
    <w:rsid w:val="00F84238"/>
    <w:rsid w:val="00F8533F"/>
    <w:rsid w:val="00F85F48"/>
    <w:rsid w:val="00F96BE5"/>
    <w:rsid w:val="00F9747F"/>
    <w:rsid w:val="00FA1749"/>
    <w:rsid w:val="00FA19C1"/>
    <w:rsid w:val="00FA4248"/>
    <w:rsid w:val="00FA6AFC"/>
    <w:rsid w:val="00FA7FEB"/>
    <w:rsid w:val="00FB22E9"/>
    <w:rsid w:val="00FB3D82"/>
    <w:rsid w:val="00FB3DAB"/>
    <w:rsid w:val="00FB4AE0"/>
    <w:rsid w:val="00FB7614"/>
    <w:rsid w:val="00FC03FD"/>
    <w:rsid w:val="00FC37CA"/>
    <w:rsid w:val="00FC6658"/>
    <w:rsid w:val="00FC69AE"/>
    <w:rsid w:val="00FD0670"/>
    <w:rsid w:val="00FD3137"/>
    <w:rsid w:val="00FD5BC2"/>
    <w:rsid w:val="00FE0213"/>
    <w:rsid w:val="00FE29C0"/>
    <w:rsid w:val="00FE5F53"/>
    <w:rsid w:val="00FE69F7"/>
    <w:rsid w:val="00FF0F63"/>
    <w:rsid w:val="00FF2305"/>
    <w:rsid w:val="00FF30BD"/>
    <w:rsid w:val="00FF6603"/>
    <w:rsid w:val="00FF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BA642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C0E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496C0E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96C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96C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96C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496C0E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496C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496C0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96C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496C0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96C0E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96C0E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496C0E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496C0E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96C0E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96C0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96C0E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496C0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6C0E"/>
    <w:rPr>
      <w:rFonts w:ascii="Arial" w:eastAsia="MS Mincho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496C0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96C0E"/>
    <w:rPr>
      <w:rFonts w:ascii="Arial" w:eastAsia="MS Mincho" w:hAnsi="Arial" w:cs="Times New Roman"/>
      <w:b/>
      <w:i/>
      <w:noProof/>
      <w:sz w:val="18"/>
      <w:szCs w:val="20"/>
      <w:lang w:val="en-US"/>
    </w:rPr>
  </w:style>
  <w:style w:type="paragraph" w:styleId="Caption">
    <w:name w:val="caption"/>
    <w:aliases w:val="cap,cap Char,Caption Char,Caption Char1 Char,cap Char Char1,Caption Char Char1 Char,cap Char2 Char,Ca"/>
    <w:basedOn w:val="Normal"/>
    <w:next w:val="Normal"/>
    <w:link w:val="CaptionChar1"/>
    <w:qFormat/>
    <w:rsid w:val="00496C0E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"/>
    <w:link w:val="Caption"/>
    <w:rsid w:val="00496C0E"/>
    <w:rPr>
      <w:rFonts w:ascii="Times New Roman" w:eastAsia="MS Mincho" w:hAnsi="Times New Roman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4B1F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A19C1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32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321"/>
    <w:rPr>
      <w:rFonts w:ascii="Tahoma" w:eastAsia="MS Mincho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D03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032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032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3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0321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1314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C0E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496C0E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96C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96C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96C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496C0E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496C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496C0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96C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496C0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96C0E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96C0E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496C0E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496C0E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96C0E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96C0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96C0E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496C0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6C0E"/>
    <w:rPr>
      <w:rFonts w:ascii="Arial" w:eastAsia="MS Mincho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496C0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96C0E"/>
    <w:rPr>
      <w:rFonts w:ascii="Arial" w:eastAsia="MS Mincho" w:hAnsi="Arial" w:cs="Times New Roman"/>
      <w:b/>
      <w:i/>
      <w:noProof/>
      <w:sz w:val="18"/>
      <w:szCs w:val="20"/>
      <w:lang w:val="en-US"/>
    </w:rPr>
  </w:style>
  <w:style w:type="paragraph" w:styleId="Caption">
    <w:name w:val="caption"/>
    <w:aliases w:val="cap,cap Char,Caption Char,Caption Char1 Char,cap Char Char1,Caption Char Char1 Char,cap Char2 Char,Ca"/>
    <w:basedOn w:val="Normal"/>
    <w:next w:val="Normal"/>
    <w:link w:val="CaptionChar1"/>
    <w:qFormat/>
    <w:rsid w:val="00496C0E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"/>
    <w:link w:val="Caption"/>
    <w:rsid w:val="00496C0E"/>
    <w:rPr>
      <w:rFonts w:ascii="Times New Roman" w:eastAsia="MS Mincho" w:hAnsi="Times New Roman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4B1F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A19C1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32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321"/>
    <w:rPr>
      <w:rFonts w:ascii="Tahoma" w:eastAsia="MS Mincho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D03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032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032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3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0321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1314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6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3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96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2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4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inception</dc:creator>
  <cp:lastModifiedBy>Sierra</cp:lastModifiedBy>
  <cp:revision>38</cp:revision>
  <dcterms:created xsi:type="dcterms:W3CDTF">2015-04-09T18:20:00Z</dcterms:created>
  <dcterms:modified xsi:type="dcterms:W3CDTF">2015-04-10T20:29:00Z</dcterms:modified>
</cp:coreProperties>
</file>